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8242F2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A611BC">
        <w:t>11</w:t>
      </w:r>
      <w:r w:rsidR="00306B96">
        <w:t>3</w:t>
      </w:r>
      <w:r w:rsidRPr="00CE0424">
        <w:tab/>
      </w:r>
      <w:r w:rsidR="00AF7071" w:rsidRPr="00AF7071">
        <w:rPr>
          <w:sz w:val="32"/>
          <w:szCs w:val="32"/>
        </w:rPr>
        <w:t>R1-2305716</w:t>
      </w:r>
    </w:p>
    <w:p w14:paraId="0CE7B7E6" w14:textId="1E637A08" w:rsidR="00E90E49" w:rsidRPr="00CE0424" w:rsidRDefault="00306B96" w:rsidP="00311702">
      <w:pPr>
        <w:pStyle w:val="3GPPHeader"/>
      </w:pPr>
      <w:r w:rsidRPr="00306B96">
        <w:t>Incheon, Korea</w:t>
      </w:r>
      <w:r w:rsidR="0027144F" w:rsidRPr="00306B96">
        <w:t xml:space="preserve">, </w:t>
      </w:r>
      <w:r w:rsidR="00311702" w:rsidRPr="00306B96">
        <w:t>M</w:t>
      </w:r>
      <w:r w:rsidRPr="00306B96">
        <w:t>ay</w:t>
      </w:r>
      <w:r w:rsidR="0027144F" w:rsidRPr="00306B96">
        <w:t xml:space="preserve"> </w:t>
      </w:r>
      <w:r w:rsidRPr="00306B96">
        <w:t>22</w:t>
      </w:r>
      <w:r w:rsidRPr="00306B96">
        <w:rPr>
          <w:vertAlign w:val="superscript"/>
        </w:rPr>
        <w:t>nd</w:t>
      </w:r>
      <w:r w:rsidRPr="00306B96">
        <w:t xml:space="preserve"> </w:t>
      </w:r>
      <w:r w:rsidR="001D53E7" w:rsidRPr="00306B96">
        <w:t xml:space="preserve">– </w:t>
      </w:r>
      <w:r w:rsidRPr="00306B96">
        <w:t>26</w:t>
      </w:r>
      <w:r w:rsidR="001D53E7" w:rsidRPr="00306B96">
        <w:rPr>
          <w:vertAlign w:val="superscript"/>
        </w:rPr>
        <w:t>th</w:t>
      </w:r>
      <w:r w:rsidRPr="00306B96">
        <w:t xml:space="preserve"> </w:t>
      </w:r>
      <w:r w:rsidR="0027144F" w:rsidRPr="00306B96">
        <w:t>20</w:t>
      </w:r>
      <w:r w:rsidR="00A611BC" w:rsidRPr="00306B96">
        <w:t>2</w:t>
      </w:r>
      <w:r w:rsidRPr="00306B96">
        <w:t>3</w:t>
      </w:r>
    </w:p>
    <w:p w14:paraId="3086AC07" w14:textId="77777777" w:rsidR="00E90E49" w:rsidRPr="00CE0424" w:rsidRDefault="00E90E49" w:rsidP="00357380">
      <w:pPr>
        <w:pStyle w:val="3GPPHeader"/>
      </w:pPr>
    </w:p>
    <w:p w14:paraId="3982483C" w14:textId="0ABD92A3" w:rsidR="00E90E49" w:rsidRPr="00306B96" w:rsidRDefault="00E90E49" w:rsidP="00311702">
      <w:pPr>
        <w:pStyle w:val="3GPPHeader"/>
        <w:rPr>
          <w:sz w:val="22"/>
        </w:rPr>
      </w:pPr>
      <w:r w:rsidRPr="00306B96">
        <w:rPr>
          <w:sz w:val="22"/>
        </w:rPr>
        <w:t>Agenda Item:</w:t>
      </w:r>
      <w:r w:rsidRPr="00306B96">
        <w:rPr>
          <w:sz w:val="22"/>
        </w:rPr>
        <w:tab/>
      </w:r>
      <w:r w:rsidR="00306B96" w:rsidRPr="00306B96">
        <w:rPr>
          <w:sz w:val="22"/>
        </w:rPr>
        <w:t>9.17</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CAB8CB3" w:rsidR="00E90E49" w:rsidRPr="00CE0424" w:rsidRDefault="003D3C45" w:rsidP="00311702">
      <w:pPr>
        <w:pStyle w:val="3GPPHeader"/>
        <w:rPr>
          <w:sz w:val="22"/>
        </w:rPr>
      </w:pPr>
      <w:r>
        <w:rPr>
          <w:sz w:val="22"/>
        </w:rPr>
        <w:t>Title:</w:t>
      </w:r>
      <w:r w:rsidR="00E90E49" w:rsidRPr="00CE0424">
        <w:rPr>
          <w:sz w:val="22"/>
        </w:rPr>
        <w:tab/>
      </w:r>
      <w:r w:rsidR="00306B96">
        <w:rPr>
          <w:sz w:val="22"/>
        </w:rPr>
        <w:t>Higher layer signaling for NR Rel-18</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306B96">
        <w:rPr>
          <w:sz w:val="22"/>
        </w:rPr>
        <w:t>Discussion, Decision</w:t>
      </w:r>
    </w:p>
    <w:p w14:paraId="2D5672ED" w14:textId="77777777" w:rsidR="00E90E49" w:rsidRPr="00CE0424" w:rsidRDefault="00E90E49" w:rsidP="00E90E49"/>
    <w:p w14:paraId="6883CB62" w14:textId="33436E6E" w:rsidR="00E90E49" w:rsidRPr="00CE0424" w:rsidRDefault="00E90E49" w:rsidP="00AC22FB">
      <w:pPr>
        <w:pStyle w:val="Heading1"/>
      </w:pPr>
      <w:r w:rsidRPr="00CE0424">
        <w:t>Introduction</w:t>
      </w:r>
    </w:p>
    <w:p w14:paraId="231E64EA" w14:textId="35975B68" w:rsidR="00477768" w:rsidRPr="00CE0424" w:rsidRDefault="000215CA" w:rsidP="00CE0424">
      <w:pPr>
        <w:pStyle w:val="BodyText"/>
      </w:pPr>
      <w:r>
        <w:t xml:space="preserve">Below we provide our opinions on the higher layer signaling for NCR, MCS and </w:t>
      </w:r>
      <w:proofErr w:type="spellStart"/>
      <w:r>
        <w:t>eDSS</w:t>
      </w:r>
      <w:proofErr w:type="spellEnd"/>
      <w:r>
        <w:t xml:space="preserve">, based on the outcome from RAN1 #112-bis in </w:t>
      </w:r>
      <w:r w:rsidR="00FB7A3E">
        <w:fldChar w:fldCharType="begin"/>
      </w:r>
      <w:r w:rsidR="00FB7A3E">
        <w:instrText xml:space="preserve"> REF _Ref135035166 \r \h </w:instrText>
      </w:r>
      <w:r w:rsidR="00FB7A3E">
        <w:fldChar w:fldCharType="separate"/>
      </w:r>
      <w:r w:rsidR="00D90490">
        <w:t>[1]</w:t>
      </w:r>
      <w:r w:rsidR="00FB7A3E">
        <w:fldChar w:fldCharType="end"/>
      </w:r>
      <w:r w:rsidR="002C632D">
        <w:t xml:space="preserve">. </w:t>
      </w:r>
      <w:r w:rsidR="00CC17A9">
        <w:t xml:space="preserve">Additionally, </w:t>
      </w:r>
      <w:r w:rsidR="00CC17A9" w:rsidRPr="006E7860">
        <w:rPr>
          <w:rFonts w:cs="Arial"/>
        </w:rPr>
        <w:t xml:space="preserve">we discuss the </w:t>
      </w:r>
      <w:r w:rsidR="00CC17A9">
        <w:rPr>
          <w:rFonts w:cs="Arial"/>
        </w:rPr>
        <w:t xml:space="preserve">higher layer parameters </w:t>
      </w:r>
      <w:r w:rsidR="00CC17A9" w:rsidRPr="006E7860">
        <w:rPr>
          <w:rFonts w:cs="Arial"/>
        </w:rPr>
        <w:t xml:space="preserve">for the agreed TEI-18 </w:t>
      </w:r>
      <w:r w:rsidR="00CC17A9" w:rsidRPr="006E7860">
        <w:rPr>
          <w:rFonts w:cs="Arial"/>
          <w:lang w:eastAsia="ja-JP"/>
        </w:rPr>
        <w:t>for single DCI scheduling multiple PUSCHs with non-consecutive allocations in FR1.</w:t>
      </w:r>
    </w:p>
    <w:p w14:paraId="60123794" w14:textId="6825F9D3" w:rsidR="004000E8" w:rsidRPr="00CE0424" w:rsidRDefault="004000E8" w:rsidP="00CE0424">
      <w:pPr>
        <w:pStyle w:val="Heading1"/>
      </w:pPr>
      <w:bookmarkStart w:id="0" w:name="_Ref178064866"/>
      <w:r w:rsidRPr="00CE0424">
        <w:t>Discussion</w:t>
      </w:r>
      <w:bookmarkEnd w:id="0"/>
    </w:p>
    <w:p w14:paraId="162625FA" w14:textId="792265BF" w:rsidR="00F63950" w:rsidRDefault="00306B96" w:rsidP="00F63950">
      <w:pPr>
        <w:pStyle w:val="Heading2"/>
      </w:pPr>
      <w:r>
        <w:t>NCR</w:t>
      </w:r>
    </w:p>
    <w:p w14:paraId="51F3B0ED" w14:textId="0CD75728" w:rsidR="00264193" w:rsidRDefault="00264193" w:rsidP="00264193">
      <w:pPr>
        <w:pStyle w:val="Heading3"/>
      </w:pPr>
      <w:r>
        <w:t>Number of beam-time indications in one DCI (#54)</w:t>
      </w:r>
    </w:p>
    <w:p w14:paraId="6D35674A" w14:textId="0BD6B48C" w:rsidR="00CA52A2" w:rsidRPr="00825201" w:rsidRDefault="00CA52A2" w:rsidP="00CA52A2">
      <w:pPr>
        <w:jc w:val="both"/>
        <w:rPr>
          <w:lang w:val="en-GB" w:eastAsia="ja-JP"/>
        </w:rPr>
      </w:pPr>
      <w:r>
        <w:rPr>
          <w:lang w:val="en-GB" w:eastAsia="ja-JP"/>
        </w:rPr>
        <w:t>Below is the agreement achieved on the RAN1#112bis-e meeting related to the payload size of the dynamic beam indication DCI format 2_8.</w:t>
      </w:r>
    </w:p>
    <w:tbl>
      <w:tblPr>
        <w:tblStyle w:val="TableGrid"/>
        <w:tblW w:w="0" w:type="auto"/>
        <w:tblLook w:val="04A0" w:firstRow="1" w:lastRow="0" w:firstColumn="1" w:lastColumn="0" w:noHBand="0" w:noVBand="1"/>
      </w:tblPr>
      <w:tblGrid>
        <w:gridCol w:w="9629"/>
      </w:tblGrid>
      <w:tr w:rsidR="00CA52A2" w14:paraId="550F684A" w14:textId="77777777" w:rsidTr="00943254">
        <w:tc>
          <w:tcPr>
            <w:tcW w:w="9629" w:type="dxa"/>
          </w:tcPr>
          <w:p w14:paraId="34C88515" w14:textId="77777777" w:rsidR="00CA52A2" w:rsidRPr="00F64D01" w:rsidRDefault="00CA52A2" w:rsidP="00943254">
            <w:pPr>
              <w:jc w:val="both"/>
              <w:rPr>
                <w:rFonts w:ascii="Times" w:hAnsi="Times" w:cs="Times"/>
                <w:b/>
                <w:bCs/>
                <w:highlight w:val="green"/>
              </w:rPr>
            </w:pPr>
            <w:r w:rsidRPr="00F64D01">
              <w:rPr>
                <w:rStyle w:val="Strong"/>
                <w:rFonts w:ascii="Times" w:hAnsi="Times" w:cs="Times"/>
                <w:highlight w:val="green"/>
                <w:lang w:eastAsia="ko-KR"/>
              </w:rPr>
              <w:t>Agreement (RAN1#1</w:t>
            </w:r>
            <w:r>
              <w:rPr>
                <w:rStyle w:val="Strong"/>
                <w:rFonts w:ascii="Times" w:hAnsi="Times" w:cs="Times"/>
                <w:highlight w:val="green"/>
                <w:lang w:eastAsia="ko-KR"/>
              </w:rPr>
              <w:t>12bis</w:t>
            </w:r>
            <w:r w:rsidRPr="00F64D01">
              <w:rPr>
                <w:rStyle w:val="Strong"/>
                <w:rFonts w:ascii="Times" w:hAnsi="Times" w:cs="Times"/>
                <w:highlight w:val="green"/>
                <w:lang w:eastAsia="ko-KR"/>
              </w:rPr>
              <w:t>-e)</w:t>
            </w:r>
          </w:p>
          <w:p w14:paraId="0BA65292" w14:textId="77777777" w:rsidR="00CA52A2" w:rsidRPr="00825201" w:rsidRDefault="00CA52A2" w:rsidP="00943254">
            <w:pPr>
              <w:shd w:val="clear" w:color="auto" w:fill="FFFFFF"/>
              <w:spacing w:after="0" w:line="240" w:lineRule="auto"/>
              <w:jc w:val="both"/>
              <w:rPr>
                <w:rFonts w:ascii="Times" w:eastAsia="SimSun" w:hAnsi="Times" w:cs="Times"/>
                <w:color w:val="493118"/>
                <w:sz w:val="18"/>
                <w:szCs w:val="18"/>
                <w:lang w:eastAsia="zh-CN"/>
              </w:rPr>
            </w:pPr>
            <w:r w:rsidRPr="00825201">
              <w:rPr>
                <w:rFonts w:ascii="Times" w:eastAsia="SimSun" w:hAnsi="Times" w:cs="Times"/>
                <w:color w:val="000000"/>
                <w:szCs w:val="20"/>
                <w:lang w:eastAsia="zh-CN"/>
              </w:rPr>
              <w:t>For the aperiodic beam indication via DCI 5-0, </w:t>
            </w:r>
            <w:r w:rsidRPr="00825201">
              <w:rPr>
                <w:rFonts w:ascii="Times" w:eastAsia="SimSun" w:hAnsi="Times" w:cs="Times"/>
                <w:color w:val="FF0000"/>
                <w:szCs w:val="20"/>
                <w:lang w:eastAsia="zh-CN"/>
              </w:rPr>
              <w:t>the following</w:t>
            </w:r>
            <w:r w:rsidRPr="00825201">
              <w:rPr>
                <w:rFonts w:ascii="Times" w:eastAsia="SimSun" w:hAnsi="Times" w:cs="Times"/>
                <w:color w:val="000000"/>
                <w:szCs w:val="20"/>
                <w:lang w:eastAsia="zh-CN"/>
              </w:rPr>
              <w:t> option is supported:</w:t>
            </w:r>
          </w:p>
          <w:p w14:paraId="06BA59A6" w14:textId="77777777" w:rsidR="00CA52A2" w:rsidRPr="00825201" w:rsidRDefault="00CA52A2" w:rsidP="00CA52A2">
            <w:pPr>
              <w:numPr>
                <w:ilvl w:val="0"/>
                <w:numId w:val="25"/>
              </w:numPr>
              <w:spacing w:after="0" w:line="240" w:lineRule="auto"/>
              <w:jc w:val="both"/>
              <w:rPr>
                <w:rFonts w:ascii="Times" w:eastAsia="Batang" w:hAnsi="Times" w:cs="Times"/>
                <w:szCs w:val="24"/>
                <w:lang w:val="en-GB" w:eastAsia="x-none"/>
              </w:rPr>
            </w:pPr>
            <w:r w:rsidRPr="00825201">
              <w:rPr>
                <w:rFonts w:ascii="Times" w:eastAsia="Batang" w:hAnsi="Times" w:cs="Times"/>
                <w:szCs w:val="24"/>
                <w:lang w:val="en-GB" w:eastAsia="x-none"/>
              </w:rPr>
              <w:t>Option-4:</w:t>
            </w:r>
          </w:p>
          <w:p w14:paraId="360DE808" w14:textId="77777777" w:rsidR="00CA52A2" w:rsidRPr="00825201" w:rsidRDefault="00CA52A2" w:rsidP="00CA52A2">
            <w:pPr>
              <w:numPr>
                <w:ilvl w:val="1"/>
                <w:numId w:val="25"/>
              </w:numPr>
              <w:spacing w:after="0" w:line="240" w:lineRule="auto"/>
              <w:jc w:val="both"/>
              <w:rPr>
                <w:rFonts w:ascii="Times" w:eastAsia="Batang" w:hAnsi="Times" w:cs="Times"/>
                <w:szCs w:val="24"/>
                <w:lang w:val="en-GB" w:eastAsia="x-none"/>
              </w:rPr>
            </w:pPr>
            <w:r w:rsidRPr="00825201">
              <w:rPr>
                <w:rFonts w:ascii="Times" w:eastAsia="Batang" w:hAnsi="Times" w:cs="Times"/>
                <w:color w:val="000000"/>
                <w:szCs w:val="24"/>
                <w:lang w:val="en-GB" w:eastAsia="x-none"/>
              </w:rPr>
              <w:t>The DCI size </w:t>
            </w:r>
            <w:r w:rsidRPr="00825201">
              <w:rPr>
                <w:rFonts w:ascii="Times" w:eastAsia="Batang" w:hAnsi="Times" w:cs="Times"/>
                <w:color w:val="FF0000"/>
                <w:szCs w:val="24"/>
                <w:lang w:val="en-GB" w:eastAsia="x-none"/>
              </w:rPr>
              <w:t>of DCI Format 5-0 </w:t>
            </w:r>
            <w:r w:rsidRPr="00825201">
              <w:rPr>
                <w:rFonts w:ascii="Times" w:eastAsia="Batang" w:hAnsi="Times" w:cs="Times"/>
                <w:color w:val="000000"/>
                <w:szCs w:val="24"/>
                <w:lang w:val="en-GB" w:eastAsia="x-none"/>
              </w:rPr>
              <w:t>is </w:t>
            </w:r>
            <w:r w:rsidRPr="00825201">
              <w:rPr>
                <w:rFonts w:ascii="Times" w:eastAsia="Batang" w:hAnsi="Times" w:cs="Times"/>
                <w:color w:val="FF0000"/>
                <w:szCs w:val="24"/>
                <w:lang w:val="en-GB" w:eastAsia="x-none"/>
              </w:rPr>
              <w:t>implicitly determined by the RRC configuration </w:t>
            </w:r>
            <w:r w:rsidRPr="00825201">
              <w:rPr>
                <w:rFonts w:ascii="Times" w:eastAsia="Batang" w:hAnsi="Times" w:cs="Times"/>
                <w:color w:val="000000"/>
                <w:szCs w:val="24"/>
                <w:lang w:val="en-GB" w:eastAsia="x-none"/>
              </w:rPr>
              <w:t>with the maximum value as 128.</w:t>
            </w:r>
          </w:p>
          <w:p w14:paraId="4E8B539F" w14:textId="77777777" w:rsidR="00CA52A2" w:rsidRPr="00825201" w:rsidRDefault="00CA52A2" w:rsidP="00CA52A2">
            <w:pPr>
              <w:numPr>
                <w:ilvl w:val="1"/>
                <w:numId w:val="25"/>
              </w:numPr>
              <w:spacing w:after="0" w:line="240" w:lineRule="auto"/>
              <w:jc w:val="both"/>
              <w:rPr>
                <w:rFonts w:ascii="Times" w:eastAsia="Batang" w:hAnsi="Times" w:cs="Times"/>
                <w:szCs w:val="24"/>
                <w:lang w:val="en-GB" w:eastAsia="x-none"/>
              </w:rPr>
            </w:pPr>
            <w:r w:rsidRPr="00825201">
              <w:rPr>
                <w:rFonts w:ascii="Times" w:eastAsia="Batang" w:hAnsi="Times" w:cs="Times"/>
                <w:color w:val="FF0000"/>
                <w:szCs w:val="24"/>
                <w:lang w:val="en-GB" w:eastAsia="x-none"/>
              </w:rPr>
              <w:t>The [maximum] number of fields for time resource indication (</w:t>
            </w:r>
            <w:proofErr w:type="spellStart"/>
            <w:r w:rsidRPr="00825201">
              <w:rPr>
                <w:rFonts w:ascii="Times" w:eastAsia="Batang" w:hAnsi="Times" w:cs="Times"/>
                <w:color w:val="FF0000"/>
                <w:szCs w:val="24"/>
                <w:lang w:val="en-GB" w:eastAsia="x-none"/>
              </w:rPr>
              <w:t>Tmax</w:t>
            </w:r>
            <w:proofErr w:type="spellEnd"/>
            <w:r w:rsidRPr="00825201">
              <w:rPr>
                <w:rFonts w:ascii="Times" w:eastAsia="Batang" w:hAnsi="Times" w:cs="Times"/>
                <w:color w:val="FF0000"/>
                <w:szCs w:val="24"/>
                <w:lang w:val="en-GB" w:eastAsia="x-none"/>
              </w:rPr>
              <w:t>) is explicitly configured by dedicated RRC parameter with the maximum value as [16] or [32].</w:t>
            </w:r>
          </w:p>
          <w:p w14:paraId="5213D6FF" w14:textId="77777777" w:rsidR="00CA52A2" w:rsidRPr="00825201" w:rsidRDefault="00CA52A2" w:rsidP="00CA52A2">
            <w:pPr>
              <w:numPr>
                <w:ilvl w:val="1"/>
                <w:numId w:val="25"/>
              </w:numPr>
              <w:spacing w:after="0" w:line="240" w:lineRule="auto"/>
              <w:jc w:val="both"/>
              <w:rPr>
                <w:rFonts w:ascii="Times" w:eastAsia="Batang" w:hAnsi="Times" w:cs="Times"/>
                <w:szCs w:val="24"/>
                <w:lang w:val="en-GB" w:eastAsia="x-none"/>
              </w:rPr>
            </w:pPr>
            <w:r w:rsidRPr="00825201">
              <w:rPr>
                <w:rFonts w:ascii="Times" w:eastAsia="Batang" w:hAnsi="Times" w:cs="Times"/>
                <w:color w:val="000000"/>
                <w:szCs w:val="24"/>
                <w:lang w:val="en-GB" w:eastAsia="x-none"/>
              </w:rPr>
              <w:t>FFS: How to support and address an actual number of fields for time resource indication </w:t>
            </w:r>
            <w:r w:rsidRPr="00825201">
              <w:rPr>
                <w:rFonts w:ascii="Times" w:eastAsia="Batang" w:hAnsi="Times" w:cs="Times"/>
                <w:color w:val="FF0000"/>
                <w:szCs w:val="24"/>
                <w:lang w:val="en-GB" w:eastAsia="x-none"/>
              </w:rPr>
              <w:t>is</w:t>
            </w:r>
            <w:r w:rsidRPr="00825201">
              <w:rPr>
                <w:rFonts w:ascii="Times" w:eastAsia="Batang" w:hAnsi="Times" w:cs="Times"/>
                <w:color w:val="000000"/>
                <w:szCs w:val="24"/>
                <w:lang w:val="en-GB" w:eastAsia="x-none"/>
              </w:rPr>
              <w:t> smaller than the configured maximum number.</w:t>
            </w:r>
          </w:p>
          <w:p w14:paraId="5E2BE57A" w14:textId="77777777" w:rsidR="00CA52A2" w:rsidRPr="00616207" w:rsidRDefault="00CA52A2" w:rsidP="00943254">
            <w:pPr>
              <w:pStyle w:val="maintext"/>
              <w:ind w:firstLineChars="0" w:firstLine="0"/>
              <w:rPr>
                <w:sz w:val="20"/>
                <w:lang w:val="en-GB"/>
              </w:rPr>
            </w:pPr>
          </w:p>
        </w:tc>
      </w:tr>
    </w:tbl>
    <w:p w14:paraId="4B20B919" w14:textId="77777777" w:rsidR="00CA52A2" w:rsidRDefault="00CA52A2" w:rsidP="00CA52A2">
      <w:pPr>
        <w:pStyle w:val="NormalWeb"/>
        <w:spacing w:before="0" w:beforeAutospacing="0" w:after="0" w:afterAutospacing="0"/>
        <w:jc w:val="both"/>
        <w:rPr>
          <w:rFonts w:ascii="Calibri" w:hAnsi="Calibri" w:cs="Calibri"/>
          <w:sz w:val="22"/>
          <w:szCs w:val="22"/>
          <w:lang w:val="en-US"/>
        </w:rPr>
      </w:pPr>
    </w:p>
    <w:p w14:paraId="114D3C96" w14:textId="1959670F" w:rsidR="00CA52A2" w:rsidRPr="00243144" w:rsidRDefault="00CA52A2" w:rsidP="00243144">
      <w:pPr>
        <w:rPr>
          <w:i/>
          <w:lang w:val="en-GB"/>
        </w:rPr>
      </w:pPr>
      <w:r w:rsidRPr="00E5716C">
        <w:t xml:space="preserve">It was </w:t>
      </w:r>
      <w:r>
        <w:t xml:space="preserve">agreed that the maximum payload size of the DCI format 2_8 is 128 bits. It was also agreed that in the DCI format 2_8, the maximum width of the beam index field is 6 bits, and the maximum field width of the time resource index </w:t>
      </w:r>
      <w:r w:rsidRPr="00E5716C">
        <w:t xml:space="preserve">field is </w:t>
      </w:r>
      <m:oMath>
        <m:d>
          <m:dPr>
            <m:begChr m:val="⌈"/>
            <m:endChr m:val="⌉"/>
            <m:ctrlPr>
              <w:rPr>
                <w:rFonts w:ascii="Cambria Math" w:eastAsia="Batang" w:hAnsi="Cambria Math"/>
                <w:i/>
                <w:iCs/>
              </w:rPr>
            </m:ctrlPr>
          </m:dPr>
          <m:e>
            <m:func>
              <m:funcPr>
                <m:ctrlPr>
                  <w:rPr>
                    <w:rFonts w:ascii="Cambria Math" w:eastAsia="Batang" w:hAnsi="Cambria Math"/>
                    <w:i/>
                    <w:iCs/>
                  </w:rPr>
                </m:ctrlPr>
              </m:funcPr>
              <m:fName>
                <m:sSub>
                  <m:sSubPr>
                    <m:ctrlPr>
                      <w:rPr>
                        <w:rFonts w:ascii="Cambria Math" w:eastAsia="Batang" w:hAnsi="Cambria Math"/>
                        <w:i/>
                        <w:iCs/>
                      </w:rPr>
                    </m:ctrlPr>
                  </m:sSubPr>
                  <m:e>
                    <m:r>
                      <m:rPr>
                        <m:sty m:val="p"/>
                      </m:rPr>
                      <w:rPr>
                        <w:rFonts w:ascii="Cambria Math" w:eastAsia="Batang" w:hAnsi="Cambria Math"/>
                      </w:rPr>
                      <m:t>log</m:t>
                    </m:r>
                  </m:e>
                  <m:sub>
                    <m:r>
                      <w:rPr>
                        <w:rFonts w:ascii="Cambria Math" w:eastAsia="Batang" w:hAnsi="Cambria Math"/>
                      </w:rPr>
                      <m:t>2</m:t>
                    </m:r>
                  </m:sub>
                </m:sSub>
              </m:fName>
              <m:e>
                <m:d>
                  <m:dPr>
                    <m:ctrlPr>
                      <w:rPr>
                        <w:rFonts w:ascii="Cambria Math" w:eastAsia="Batang" w:hAnsi="Cambria Math"/>
                        <w:i/>
                        <w:iCs/>
                      </w:rPr>
                    </m:ctrlPr>
                  </m:dPr>
                  <m:e>
                    <m:r>
                      <w:rPr>
                        <w:rFonts w:ascii="Cambria Math" w:hAnsi="Cambria Math"/>
                      </w:rPr>
                      <m:t>112</m:t>
                    </m:r>
                  </m:e>
                </m:d>
              </m:e>
            </m:func>
          </m:e>
        </m:d>
        <m:r>
          <w:rPr>
            <w:rFonts w:ascii="Cambria Math" w:eastAsia="Batang" w:hAnsi="Cambria Math"/>
          </w:rPr>
          <m:t>=7</m:t>
        </m:r>
      </m:oMath>
      <w:r w:rsidRPr="00E5716C">
        <w:rPr>
          <w:iCs/>
          <w:lang w:val="en-GB"/>
        </w:rPr>
        <w:t xml:space="preserve"> bits</w:t>
      </w:r>
      <w:r>
        <w:rPr>
          <w:iCs/>
          <w:lang w:val="en-GB"/>
        </w:rPr>
        <w:t xml:space="preserve">. In the extreme case, one DCI can include 64 {beam, time resource} pair indications. To support both simple NCR with a few beams and advanced NCR with more beams, we think a reasonable number for </w:t>
      </w:r>
      <w:proofErr w:type="spellStart"/>
      <w:r w:rsidRPr="00CB7BF6">
        <w:rPr>
          <w:i/>
          <w:lang w:val="en-GB"/>
        </w:rPr>
        <w:t>numberOfFields</w:t>
      </w:r>
      <w:proofErr w:type="spellEnd"/>
      <w:r>
        <w:rPr>
          <w:iCs/>
          <w:lang w:val="en-GB"/>
        </w:rPr>
        <w:t xml:space="preserve"> could be 32.</w:t>
      </w:r>
    </w:p>
    <w:p w14:paraId="5B19F03A" w14:textId="77777777" w:rsidR="00CA52A2" w:rsidRPr="00E5716C" w:rsidRDefault="00CA52A2" w:rsidP="00243144">
      <w:pPr>
        <w:pStyle w:val="Proposal"/>
        <w:rPr>
          <w:rFonts w:ascii="Calibri" w:hAnsi="Calibri" w:cs="Calibri"/>
          <w:sz w:val="22"/>
        </w:rPr>
      </w:pPr>
      <w:bookmarkStart w:id="1" w:name="_Toc135034322"/>
      <w:bookmarkStart w:id="2" w:name="_Toc135038583"/>
      <w:r w:rsidRPr="00243144">
        <w:t>NCR</w:t>
      </w:r>
      <w:r>
        <w:t xml:space="preserve">: The maximum number for the resource indication </w:t>
      </w:r>
      <w:proofErr w:type="spellStart"/>
      <w:r w:rsidRPr="00825201">
        <w:rPr>
          <w:i/>
          <w:iCs/>
        </w:rPr>
        <w:t>numberOfFields</w:t>
      </w:r>
      <w:proofErr w:type="spellEnd"/>
      <w:r>
        <w:rPr>
          <w:i/>
          <w:iCs/>
        </w:rPr>
        <w:t xml:space="preserve"> </w:t>
      </w:r>
      <w:r>
        <w:t>is 32.</w:t>
      </w:r>
      <w:bookmarkEnd w:id="1"/>
      <w:bookmarkEnd w:id="2"/>
    </w:p>
    <w:p w14:paraId="0D21C195" w14:textId="77777777" w:rsidR="00CA52A2" w:rsidRDefault="00CA52A2" w:rsidP="00CA52A2">
      <w:pPr>
        <w:jc w:val="both"/>
      </w:pPr>
      <w:r w:rsidRPr="00F72502">
        <w:t xml:space="preserve">Related to this is whether </w:t>
      </w:r>
      <w:r>
        <w:t xml:space="preserve">for a given </w:t>
      </w:r>
      <w:proofErr w:type="spellStart"/>
      <w:r w:rsidRPr="00825201">
        <w:rPr>
          <w:i/>
          <w:iCs/>
        </w:rPr>
        <w:t>numberOfFields</w:t>
      </w:r>
      <w:proofErr w:type="spellEnd"/>
      <w:r>
        <w:t xml:space="preserve"> a </w:t>
      </w:r>
      <w:r w:rsidRPr="00FE18D0">
        <w:rPr>
          <w:i/>
        </w:rPr>
        <w:t>maximum</w:t>
      </w:r>
      <w:r>
        <w:t xml:space="preserve"> or </w:t>
      </w:r>
      <w:r w:rsidRPr="00FE18D0">
        <w:rPr>
          <w:i/>
        </w:rPr>
        <w:t>a</w:t>
      </w:r>
      <w:r>
        <w:rPr>
          <w:i/>
          <w:iCs/>
        </w:rPr>
        <w:t>ny</w:t>
      </w:r>
      <w:r>
        <w:t xml:space="preserve"> number of fields in DCI 2_8 is indicated. In our view, depending on the slot, there may be highly varying complexity in the dynamic indication, </w:t>
      </w:r>
      <w:r>
        <w:lastRenderedPageBreak/>
        <w:t xml:space="preserve">translating into a need for indicating a varying number of time resources. In fact, we think that the norm will be much fewer time resources than what may occasionally be required and thereby determining the maximum number. Furthermore, </w:t>
      </w:r>
      <w:r w:rsidRPr="000F6AC2">
        <w:t xml:space="preserve">a flexible network configuration </w:t>
      </w:r>
      <w:r w:rsidRPr="000F6AC2" w:rsidDel="00F05FFB">
        <w:t>should</w:t>
      </w:r>
      <w:r w:rsidRPr="000F6AC2">
        <w:t xml:space="preserve"> allow the gNB to provide different numbers of beam indications in each DCI format 2_8 based on the dynamically scheduled UEs. In this way, a timely dynamic beam indication for the NCR can be ensured. </w:t>
      </w:r>
      <w:r>
        <w:t xml:space="preserve">Additionally, by agreeing on a fixed number of time indications in a DCI, any remaining bits would not be possible to use for other indications in future releases. For that reason, we propose that </w:t>
      </w:r>
      <w:r w:rsidRPr="00FE18D0">
        <w:rPr>
          <w:i/>
        </w:rPr>
        <w:t>maximum</w:t>
      </w:r>
      <w:r>
        <w:t xml:space="preserve"> remains in the description.</w:t>
      </w:r>
    </w:p>
    <w:p w14:paraId="630C22CE" w14:textId="77777777" w:rsidR="00CA52A2" w:rsidRDefault="00CA52A2" w:rsidP="00CA52A2">
      <w:pPr>
        <w:pStyle w:val="Observation"/>
      </w:pPr>
      <w:bookmarkStart w:id="3" w:name="_Toc135034320"/>
      <w:bookmarkStart w:id="4" w:name="_Toc135038581"/>
      <w:r>
        <w:t>NCR: Allowing</w:t>
      </w:r>
      <w:r w:rsidRPr="000F6AC2">
        <w:t xml:space="preserve"> different numbers of beam indications in each DCI format 2_8 </w:t>
      </w:r>
      <w:r>
        <w:t xml:space="preserve">ensures </w:t>
      </w:r>
      <w:r w:rsidRPr="000F6AC2">
        <w:t>a timely dynamic beam indication for the NCR</w:t>
      </w:r>
      <w:r>
        <w:t>.</w:t>
      </w:r>
      <w:bookmarkEnd w:id="3"/>
      <w:bookmarkEnd w:id="4"/>
    </w:p>
    <w:p w14:paraId="63A02315" w14:textId="77777777" w:rsidR="00CA52A2" w:rsidRDefault="00CA52A2" w:rsidP="00CA52A2">
      <w:pPr>
        <w:pStyle w:val="Observation"/>
      </w:pPr>
      <w:bookmarkStart w:id="5" w:name="_Toc135034321"/>
      <w:bookmarkStart w:id="6" w:name="_Toc135038582"/>
      <w:r>
        <w:t>NCR: Requiring the same number of time indications in all DCIs will not reflect actual network needs and will restrict enhancing DCI for future releases.</w:t>
      </w:r>
      <w:bookmarkEnd w:id="5"/>
      <w:bookmarkEnd w:id="6"/>
      <w:r>
        <w:t xml:space="preserve"> </w:t>
      </w:r>
    </w:p>
    <w:p w14:paraId="116ECC33" w14:textId="77777777" w:rsidR="00CA52A2" w:rsidRPr="00F72502" w:rsidRDefault="00CA52A2" w:rsidP="000C46E3">
      <w:pPr>
        <w:pStyle w:val="Proposal"/>
      </w:pPr>
      <w:bookmarkStart w:id="7" w:name="_Toc135034323"/>
      <w:bookmarkStart w:id="8" w:name="_Toc135038584"/>
      <w:r>
        <w:t xml:space="preserve">NCR: </w:t>
      </w:r>
      <w:proofErr w:type="spellStart"/>
      <w:r w:rsidRPr="00825201">
        <w:rPr>
          <w:i/>
          <w:iCs/>
        </w:rPr>
        <w:t>numberOfFields</w:t>
      </w:r>
      <w:proofErr w:type="spellEnd"/>
      <w:r w:rsidRPr="00FE18D0">
        <w:t xml:space="preserve"> in</w:t>
      </w:r>
      <w:r>
        <w:t xml:space="preserve"> </w:t>
      </w:r>
      <w:r w:rsidRPr="00337E80">
        <w:t>NCR-</w:t>
      </w:r>
      <w:proofErr w:type="spellStart"/>
      <w:r w:rsidRPr="00337E80">
        <w:t>AperiodicFwdConfig</w:t>
      </w:r>
      <w:proofErr w:type="spellEnd"/>
      <w:r>
        <w:t xml:space="preserve"> i</w:t>
      </w:r>
      <w:r w:rsidRPr="00337E80">
        <w:t>ndicates the maximum number of time resource fields in one DCI carrying aperiodic beam indication.</w:t>
      </w:r>
      <w:bookmarkEnd w:id="7"/>
      <w:bookmarkEnd w:id="8"/>
    </w:p>
    <w:p w14:paraId="629C85C2" w14:textId="77777777" w:rsidR="00CA52A2" w:rsidRPr="000F6AC2" w:rsidRDefault="00CA52A2" w:rsidP="00CA52A2">
      <w:pPr>
        <w:jc w:val="both"/>
        <w:rPr>
          <w:b/>
          <w:bCs/>
        </w:rPr>
      </w:pPr>
      <w:r w:rsidRPr="005A59E7">
        <w:t>The question then arises how to</w:t>
      </w:r>
      <w:r>
        <w:t xml:space="preserve"> support an </w:t>
      </w:r>
      <w:r w:rsidRPr="00D023F5">
        <w:rPr>
          <w:i/>
        </w:rPr>
        <w:t>actual number</w:t>
      </w:r>
      <w:r w:rsidRPr="00C56E5C">
        <w:rPr>
          <w:iCs/>
        </w:rPr>
        <w:t xml:space="preserve"> of </w:t>
      </w:r>
      <w:r>
        <w:t xml:space="preserve">time resource indications which is smaller than the configured maximum </w:t>
      </w:r>
      <w:proofErr w:type="spellStart"/>
      <w:r w:rsidRPr="005A59E7">
        <w:rPr>
          <w:i/>
          <w:iCs/>
        </w:rPr>
        <w:t>numberOfFields</w:t>
      </w:r>
      <w:proofErr w:type="spellEnd"/>
      <w:r w:rsidRPr="005A59E7">
        <w:t xml:space="preserve"> for DCI format 2_8. To</w:t>
      </w:r>
      <w:r w:rsidRPr="000F6AC2">
        <w:t xml:space="preserve"> enable a </w:t>
      </w:r>
      <w:r w:rsidRPr="00CF3569">
        <w:rPr>
          <w:i/>
          <w:iCs/>
        </w:rPr>
        <w:t>variable</w:t>
      </w:r>
      <w:r w:rsidRPr="000F6AC2">
        <w:t xml:space="preserve"> number of </w:t>
      </w:r>
      <w:r>
        <w:t xml:space="preserve">time resource </w:t>
      </w:r>
      <w:r w:rsidRPr="000F6AC2">
        <w:t xml:space="preserve">indications in DCI format 2_8, a dedicated bitfield in the DCI format 2_8 can be used by the gNB to explicitly inform the NCR about the actual number of </w:t>
      </w:r>
      <w:r>
        <w:t>time resource</w:t>
      </w:r>
      <w:r w:rsidRPr="000F6AC2">
        <w:t xml:space="preserve"> indications carried by the DCI format 2_8. The bit-width of the dedicated bitfield </w:t>
      </w:r>
      <w:r>
        <w:t xml:space="preserve">can be </w:t>
      </w:r>
      <w:r w:rsidRPr="000F6AC2">
        <w:t xml:space="preserve">configured by the network </w:t>
      </w:r>
      <w:r>
        <w:t xml:space="preserve">explicitly </w:t>
      </w:r>
      <w:r w:rsidRPr="000F6AC2">
        <w:t>via RRC</w:t>
      </w:r>
      <w:r>
        <w:t xml:space="preserve"> where the maximum number is [4] bits if max{</w:t>
      </w:r>
      <w:proofErr w:type="spellStart"/>
      <w:r w:rsidRPr="000F6AC2">
        <w:rPr>
          <w:i/>
          <w:iCs/>
        </w:rPr>
        <w:t>numberOfFields</w:t>
      </w:r>
      <w:proofErr w:type="spellEnd"/>
      <w:r>
        <w:t>} = [16], or [5] bits if max{</w:t>
      </w:r>
      <w:proofErr w:type="spellStart"/>
      <w:r w:rsidRPr="000F6AC2">
        <w:rPr>
          <w:i/>
          <w:iCs/>
        </w:rPr>
        <w:t>numberOfFields</w:t>
      </w:r>
      <w:proofErr w:type="spellEnd"/>
      <w:r>
        <w:t xml:space="preserve">} = [32]. Alternatively, the bit-width of the dedicated bitfield is </w:t>
      </w:r>
      <w:r w:rsidRPr="00CF3569">
        <w:rPr>
          <w:i/>
          <w:iCs/>
        </w:rPr>
        <w:t>implicitly</w:t>
      </w:r>
      <w:r>
        <w:rPr>
          <w:b/>
          <w:bCs/>
        </w:rPr>
        <w:t xml:space="preserve"> </w:t>
      </w:r>
      <w:r>
        <w:t xml:space="preserve">determined by the RRC parameter </w:t>
      </w:r>
      <w:proofErr w:type="spellStart"/>
      <w:r w:rsidRPr="008846B9">
        <w:rPr>
          <w:i/>
          <w:iCs/>
        </w:rPr>
        <w:t>numberOfFields</w:t>
      </w:r>
      <w:proofErr w:type="spellEnd"/>
      <w:r>
        <w:rPr>
          <w:i/>
          <w:iCs/>
        </w:rPr>
        <w:t xml:space="preserve"> </w:t>
      </w:r>
      <w:r>
        <w:t>(</w:t>
      </w:r>
      <w:proofErr w:type="spellStart"/>
      <w:r>
        <w:t>Tmax</w:t>
      </w:r>
      <w:proofErr w:type="spellEnd"/>
      <w:r>
        <w:t xml:space="preserve">), i.e., </w:t>
      </w:r>
      <m:oMath>
        <m:d>
          <m:dPr>
            <m:begChr m:val="⌈"/>
            <m:endChr m:val="⌉"/>
            <m:ctrlPr>
              <w:rPr>
                <w:rFonts w:ascii="Cambria Math" w:eastAsia="Batang" w:hAnsi="Cambria Math" w:cs="Arial"/>
                <w:i/>
                <w:iCs/>
                <w:szCs w:val="20"/>
              </w:rPr>
            </m:ctrlPr>
          </m:dPr>
          <m:e>
            <m:func>
              <m:funcPr>
                <m:ctrlPr>
                  <w:rPr>
                    <w:rFonts w:ascii="Cambria Math" w:eastAsia="Batang" w:hAnsi="Cambria Math" w:cs="Arial"/>
                    <w:i/>
                    <w:iCs/>
                    <w:szCs w:val="20"/>
                  </w:rPr>
                </m:ctrlPr>
              </m:funcPr>
              <m:fName>
                <m:sSub>
                  <m:sSubPr>
                    <m:ctrlPr>
                      <w:rPr>
                        <w:rFonts w:ascii="Cambria Math" w:eastAsia="Batang" w:hAnsi="Cambria Math" w:cs="Arial"/>
                        <w:i/>
                        <w:iCs/>
                        <w:szCs w:val="20"/>
                      </w:rPr>
                    </m:ctrlPr>
                  </m:sSubPr>
                  <m:e>
                    <m:r>
                      <m:rPr>
                        <m:sty m:val="p"/>
                      </m:rPr>
                      <w:rPr>
                        <w:rFonts w:ascii="Cambria Math" w:eastAsia="Batang" w:hAnsi="Cambria Math" w:cs="Arial"/>
                        <w:szCs w:val="20"/>
                      </w:rPr>
                      <m:t>log</m:t>
                    </m:r>
                  </m:e>
                  <m:sub>
                    <m:r>
                      <w:rPr>
                        <w:rFonts w:ascii="Cambria Math" w:eastAsia="Batang" w:hAnsi="Cambria Math" w:cs="Arial"/>
                        <w:szCs w:val="20"/>
                      </w:rPr>
                      <m:t>2</m:t>
                    </m:r>
                  </m:sub>
                </m:sSub>
              </m:fName>
              <m:e>
                <m:d>
                  <m:dPr>
                    <m:ctrlPr>
                      <w:rPr>
                        <w:rFonts w:ascii="Cambria Math" w:eastAsia="Batang" w:hAnsi="Cambria Math" w:cs="Arial"/>
                        <w:i/>
                        <w:iCs/>
                        <w:szCs w:val="20"/>
                      </w:rPr>
                    </m:ctrlPr>
                  </m:dPr>
                  <m:e>
                    <m:r>
                      <m:rPr>
                        <m:nor/>
                      </m:rPr>
                      <w:rPr>
                        <w:rFonts w:ascii="Cambria Math" w:eastAsia="Batang" w:hAnsi="Cambria Math" w:cs="Arial"/>
                        <w:i/>
                        <w:szCs w:val="20"/>
                      </w:rPr>
                      <m:t>numberOfFields</m:t>
                    </m:r>
                  </m:e>
                </m:d>
              </m:e>
            </m:func>
          </m:e>
        </m:d>
      </m:oMath>
      <w:r w:rsidRPr="00DE030B">
        <w:rPr>
          <w:rFonts w:eastAsiaTheme="minorEastAsia"/>
          <w:iCs/>
          <w:szCs w:val="20"/>
        </w:rPr>
        <w:t>.</w:t>
      </w:r>
    </w:p>
    <w:p w14:paraId="29C45D63" w14:textId="77777777" w:rsidR="00CA52A2" w:rsidRPr="00CF3569" w:rsidRDefault="00CA52A2" w:rsidP="00CA52A2">
      <w:pPr>
        <w:pStyle w:val="Proposal"/>
      </w:pPr>
      <w:bookmarkStart w:id="9" w:name="_Toc131509535"/>
      <w:bookmarkStart w:id="10" w:name="_Toc131782867"/>
      <w:bookmarkStart w:id="11" w:name="_Toc131759374"/>
      <w:bookmarkStart w:id="12" w:name="_Toc135034324"/>
      <w:bookmarkStart w:id="13" w:name="_Toc135038585"/>
      <w:r w:rsidRPr="005A59E7">
        <w:t xml:space="preserve">NCR: </w:t>
      </w:r>
      <w:r w:rsidRPr="00CF3569">
        <w:t xml:space="preserve">The actual number of indicated </w:t>
      </w:r>
      <w:r>
        <w:t>time resources</w:t>
      </w:r>
      <w:r w:rsidRPr="00CF3569">
        <w:t xml:space="preserve"> in one dynamic beam indication DCI format 5_0 is explicitly indicated in the DCI.</w:t>
      </w:r>
      <w:bookmarkEnd w:id="9"/>
      <w:bookmarkEnd w:id="10"/>
      <w:bookmarkEnd w:id="11"/>
      <w:r w:rsidRPr="00CF3569">
        <w:t xml:space="preserve"> The bit-width of the dedicated bitfield is determined by</w:t>
      </w:r>
      <w:r w:rsidRPr="005A59E7">
        <w:t xml:space="preserve"> </w:t>
      </w:r>
      <w:r w:rsidRPr="005A59E7">
        <w:sym w:font="Symbol" w:char="F0E9"/>
      </w:r>
      <w:r w:rsidRPr="005A59E7">
        <w:t>log2(</w:t>
      </w:r>
      <w:proofErr w:type="spellStart"/>
      <w:r w:rsidRPr="00CF3569">
        <w:rPr>
          <w:i/>
          <w:iCs/>
        </w:rPr>
        <w:t>numberOfFields</w:t>
      </w:r>
      <w:proofErr w:type="spellEnd"/>
      <w:r w:rsidRPr="005A59E7">
        <w:t>)</w:t>
      </w:r>
      <w:r w:rsidRPr="005A59E7">
        <w:sym w:font="Symbol" w:char="F0F9"/>
      </w:r>
      <w:r w:rsidRPr="005A59E7">
        <w:t xml:space="preserve"> .</w:t>
      </w:r>
      <w:bookmarkEnd w:id="12"/>
      <w:bookmarkEnd w:id="13"/>
    </w:p>
    <w:p w14:paraId="6D3F66BE" w14:textId="77777777" w:rsidR="00CA52A2" w:rsidRPr="0081217A" w:rsidRDefault="00CA52A2" w:rsidP="00CA52A2">
      <w:pPr>
        <w:jc w:val="both"/>
        <w:rPr>
          <w:b/>
          <w:bCs/>
        </w:rPr>
      </w:pPr>
      <w:r w:rsidRPr="00D37C17">
        <w:t xml:space="preserve">Finally, </w:t>
      </w:r>
      <w:r>
        <w:t>RAN1 has agreed on how</w:t>
      </w:r>
      <w:r w:rsidRPr="000934C0">
        <w:t xml:space="preserve"> </w:t>
      </w:r>
      <w:r>
        <w:t xml:space="preserve">two </w:t>
      </w:r>
      <w:r w:rsidRPr="000934C0">
        <w:t>conflict</w:t>
      </w:r>
      <w:r>
        <w:t>ing</w:t>
      </w:r>
      <w:r w:rsidRPr="000934C0">
        <w:t xml:space="preserve"> aperiodic </w:t>
      </w:r>
      <w:r>
        <w:t xml:space="preserve">beam </w:t>
      </w:r>
      <w:r w:rsidRPr="000934C0">
        <w:t>indications</w:t>
      </w:r>
      <w:r>
        <w:t xml:space="preserve"> among DCIs should be prioritized: </w:t>
      </w:r>
      <w:r w:rsidRPr="000934C0">
        <w:t xml:space="preserve">If there is </w:t>
      </w:r>
      <w:r>
        <w:rPr>
          <w:b/>
          <w:bCs/>
        </w:rPr>
        <w:t xml:space="preserve">a </w:t>
      </w:r>
      <w:r w:rsidRPr="000934C0">
        <w:t>conflict between two aperiodic indications</w:t>
      </w:r>
      <w:r>
        <w:t xml:space="preserve"> DCI format 2_8</w:t>
      </w:r>
      <w:r w:rsidRPr="000934C0">
        <w:t xml:space="preserve">, the latest indication is </w:t>
      </w:r>
      <w:r w:rsidRPr="00A55543">
        <w:t xml:space="preserve">prioritized. However, </w:t>
      </w:r>
      <w:r>
        <w:t>RAN1</w:t>
      </w:r>
      <w:r w:rsidRPr="00A55543">
        <w:t xml:space="preserve"> ha</w:t>
      </w:r>
      <w:r>
        <w:t xml:space="preserve">s not agreed how </w:t>
      </w:r>
      <w:r w:rsidRPr="000934C0">
        <w:t>conflict</w:t>
      </w:r>
      <w:r>
        <w:t>ing</w:t>
      </w:r>
      <w:r w:rsidRPr="000934C0">
        <w:t xml:space="preserve"> </w:t>
      </w:r>
      <w:r>
        <w:t xml:space="preserve">beam indications </w:t>
      </w:r>
      <w:r w:rsidRPr="00D023F5">
        <w:rPr>
          <w:i/>
        </w:rPr>
        <w:t>within</w:t>
      </w:r>
      <w:r>
        <w:t xml:space="preserve"> a DCI format 2_8 should be dealt with. We think it is reasonable to assume that all beam configurations per DCI format 2_8 are coherent, i.e., not conflicting.</w:t>
      </w:r>
    </w:p>
    <w:p w14:paraId="37569577" w14:textId="345587AD" w:rsidR="00306B96" w:rsidRDefault="00CA52A2" w:rsidP="00D771E8">
      <w:pPr>
        <w:pStyle w:val="Proposal"/>
      </w:pPr>
      <w:bookmarkStart w:id="14" w:name="_Toc135034325"/>
      <w:bookmarkStart w:id="15" w:name="_Toc135038586"/>
      <w:r w:rsidRPr="00CF3569">
        <w:t>NCR: Within a DCI format 2_8, the NCR does not expect more than one beam configuration for a given time resource.</w:t>
      </w:r>
      <w:bookmarkEnd w:id="14"/>
      <w:bookmarkEnd w:id="15"/>
    </w:p>
    <w:p w14:paraId="1963DDAC" w14:textId="2817F798" w:rsidR="00F63950" w:rsidRDefault="00CD3B7D" w:rsidP="00F63950">
      <w:pPr>
        <w:pStyle w:val="Heading2"/>
      </w:pPr>
      <w:r>
        <w:t>MCE</w:t>
      </w:r>
    </w:p>
    <w:p w14:paraId="4283DDE1" w14:textId="492F1432" w:rsidR="00CD3B7D" w:rsidRDefault="00CD3B7D" w:rsidP="00CD3B7D">
      <w:pPr>
        <w:rPr>
          <w:lang w:val="en-GB" w:eastAsia="ja-JP"/>
        </w:rPr>
      </w:pPr>
      <w:r>
        <w:rPr>
          <w:lang w:val="en-GB" w:eastAsia="ja-JP"/>
        </w:rPr>
        <w:t xml:space="preserve">In a previous meeting, below fields were agreed for DCI 0_X/1_X. </w:t>
      </w:r>
    </w:p>
    <w:p w14:paraId="57E3DE53" w14:textId="77777777" w:rsidR="00CD3B7D" w:rsidRPr="00C62C34" w:rsidRDefault="00CD3B7D" w:rsidP="00CD3B7D">
      <w:pPr>
        <w:rPr>
          <w:rFonts w:cs="Times"/>
          <w:b/>
          <w:bCs/>
          <w:i/>
          <w:iCs/>
          <w:szCs w:val="20"/>
          <w:highlight w:val="green"/>
          <w:lang w:eastAsia="x-none"/>
        </w:rPr>
      </w:pPr>
      <w:r w:rsidRPr="00C62C34">
        <w:rPr>
          <w:rFonts w:cs="Times"/>
          <w:b/>
          <w:bCs/>
          <w:i/>
          <w:iCs/>
          <w:szCs w:val="20"/>
          <w:highlight w:val="green"/>
          <w:lang w:eastAsia="x-none"/>
        </w:rPr>
        <w:t>Agreement</w:t>
      </w:r>
      <w:r>
        <w:rPr>
          <w:rFonts w:cs="Times"/>
          <w:b/>
          <w:bCs/>
          <w:i/>
          <w:iCs/>
          <w:szCs w:val="20"/>
          <w:highlight w:val="green"/>
          <w:lang w:eastAsia="x-none"/>
        </w:rPr>
        <w:t>s</w:t>
      </w:r>
    </w:p>
    <w:p w14:paraId="5BD4EAF8" w14:textId="77777777" w:rsidR="00CD3B7D" w:rsidRDefault="00CD3B7D" w:rsidP="00CD3B7D">
      <w:pPr>
        <w:overflowPunct w:val="0"/>
        <w:autoSpaceDE w:val="0"/>
        <w:autoSpaceDN w:val="0"/>
        <w:snapToGrid w:val="0"/>
        <w:jc w:val="both"/>
        <w:rPr>
          <w:i/>
          <w:iCs/>
          <w:szCs w:val="20"/>
        </w:rPr>
      </w:pPr>
      <w:r w:rsidRPr="00C62C34">
        <w:rPr>
          <w:rFonts w:eastAsia="SimSun"/>
          <w:i/>
          <w:iCs/>
          <w:szCs w:val="16"/>
        </w:rPr>
        <w:t>Inclusion of SCell dormancy indication in</w:t>
      </w:r>
      <w:r w:rsidRPr="00C62C34">
        <w:rPr>
          <w:i/>
          <w:iCs/>
          <w:szCs w:val="20"/>
        </w:rPr>
        <w:t xml:space="preserve"> DCI format 0_X/1_X is configurable</w:t>
      </w:r>
    </w:p>
    <w:p w14:paraId="12471D9D" w14:textId="77777777" w:rsidR="00CD3B7D" w:rsidRPr="00CF4BD5" w:rsidRDefault="00CD3B7D" w:rsidP="00CD3B7D">
      <w:pPr>
        <w:rPr>
          <w:rFonts w:cs="Times"/>
          <w:i/>
          <w:iCs/>
          <w:szCs w:val="20"/>
          <w:lang w:eastAsia="x-none"/>
        </w:rPr>
      </w:pPr>
      <w:r w:rsidRPr="00CF4BD5">
        <w:rPr>
          <w:rFonts w:cs="Times"/>
          <w:i/>
          <w:iCs/>
          <w:szCs w:val="20"/>
          <w:lang w:eastAsia="x-none"/>
        </w:rPr>
        <w:t>Inclusion of PDCCH monitoring adaptation indication in DCI format 0_X/1_X is configurable</w:t>
      </w:r>
    </w:p>
    <w:p w14:paraId="4D47CAA1" w14:textId="77777777" w:rsidR="00CD3B7D" w:rsidRPr="00C62C34" w:rsidRDefault="00CD3B7D" w:rsidP="00CD3B7D">
      <w:pPr>
        <w:overflowPunct w:val="0"/>
        <w:autoSpaceDE w:val="0"/>
        <w:autoSpaceDN w:val="0"/>
        <w:snapToGrid w:val="0"/>
        <w:jc w:val="both"/>
        <w:rPr>
          <w:rFonts w:ascii="Calibri" w:eastAsia="MS PGothic" w:hAnsi="Calibri"/>
          <w:i/>
          <w:iCs/>
        </w:rPr>
      </w:pPr>
      <w:r w:rsidRPr="00CF4BD5">
        <w:rPr>
          <w:rFonts w:eastAsia="SimSun"/>
          <w:i/>
          <w:iCs/>
          <w:szCs w:val="16"/>
        </w:rPr>
        <w:t>Inclusion of minimum applicable scheduling offset indicator</w:t>
      </w:r>
      <w:r w:rsidRPr="00CF4BD5">
        <w:rPr>
          <w:i/>
          <w:iCs/>
          <w:szCs w:val="20"/>
        </w:rPr>
        <w:t xml:space="preserve"> in DCI format 0_X/1_X is configurable</w:t>
      </w:r>
    </w:p>
    <w:p w14:paraId="56355DFA" w14:textId="77777777" w:rsidR="00CD3B7D" w:rsidRDefault="00CD3B7D" w:rsidP="00CD3B7D">
      <w:pPr>
        <w:jc w:val="both"/>
        <w:rPr>
          <w:lang w:val="en-GB" w:eastAsia="ja-JP"/>
        </w:rPr>
      </w:pPr>
      <w:r>
        <w:rPr>
          <w:lang w:val="en-GB" w:eastAsia="ja-JP"/>
        </w:rPr>
        <w:t xml:space="preserve">Regarding SCell dormancy in 0_X/1_X, both SCell dormancy indication cases 1 and 2 need consideration. </w:t>
      </w:r>
    </w:p>
    <w:p w14:paraId="58631157" w14:textId="77777777" w:rsidR="00CD3B7D" w:rsidRDefault="00CD3B7D" w:rsidP="00CD3B7D">
      <w:pPr>
        <w:jc w:val="both"/>
        <w:rPr>
          <w:lang w:val="en-GB" w:eastAsia="ja-JP"/>
        </w:rPr>
      </w:pPr>
      <w:r>
        <w:rPr>
          <w:lang w:val="en-GB" w:eastAsia="ja-JP"/>
        </w:rPr>
        <w:t xml:space="preserve">For Case 1, the existing RRC parameters that are applicable for DCI 1_1/0_1 should be reused as it provides a simpler option. </w:t>
      </w:r>
    </w:p>
    <w:p w14:paraId="6B9D286B" w14:textId="6B20B312" w:rsidR="00CD3B7D" w:rsidRPr="00C62C34" w:rsidRDefault="00CD3B7D" w:rsidP="00CD3B7D">
      <w:pPr>
        <w:jc w:val="both"/>
        <w:rPr>
          <w:lang w:val="en-GB" w:eastAsia="ja-JP"/>
        </w:rPr>
      </w:pPr>
      <w:r>
        <w:rPr>
          <w:lang w:val="en-GB" w:eastAsia="ja-JP"/>
        </w:rPr>
        <w:t>For Case 2, there are two aspects – 1) for the fields used as validation for dormancy indication, since DCI 1_X can include FDRA for multiple cells, even when PCell is not scheduled (invalid FDRA for PCell), other cells may still be scheduled (valid FDRA), so it is preferable to consider invalid FDRA for all co-scheduled cells as indication for SCell dormancy, and 2) the actual fields that would be used for dormancy indication can remain the same as existing specification i.e</w:t>
      </w:r>
      <w:r w:rsidR="001D3861">
        <w:rPr>
          <w:lang w:val="en-GB" w:eastAsia="ja-JP"/>
        </w:rPr>
        <w:t>.</w:t>
      </w:r>
      <w:r>
        <w:rPr>
          <w:lang w:val="en-GB" w:eastAsia="ja-JP"/>
        </w:rPr>
        <w:t xml:space="preserve"> corresponding fields that are applicable for the primary cell. If bits are </w:t>
      </w:r>
      <w:r>
        <w:rPr>
          <w:lang w:val="en-GB" w:eastAsia="ja-JP"/>
        </w:rPr>
        <w:lastRenderedPageBreak/>
        <w:t>insufficient (</w:t>
      </w:r>
      <w:proofErr w:type="gramStart"/>
      <w:r>
        <w:rPr>
          <w:lang w:val="en-GB" w:eastAsia="ja-JP"/>
        </w:rPr>
        <w:t>e,g</w:t>
      </w:r>
      <w:proofErr w:type="gramEnd"/>
      <w:r>
        <w:rPr>
          <w:lang w:val="en-GB" w:eastAsia="ja-JP"/>
        </w:rPr>
        <w:t>, since RV/HARQ process number are configurable), similar fields corresponding to other cells in the set could also be considered, but it may be simpler to follow existing mechanism from current spec.</w:t>
      </w:r>
    </w:p>
    <w:p w14:paraId="07248DB5" w14:textId="50694A80" w:rsidR="00CD3B7D" w:rsidRDefault="00CD3B7D" w:rsidP="00CD3B7D">
      <w:pPr>
        <w:pStyle w:val="Proposal"/>
      </w:pPr>
      <w:bookmarkStart w:id="16" w:name="_Toc131759376"/>
      <w:bookmarkStart w:id="17" w:name="_Toc135038587"/>
      <w:r>
        <w:t>MCE: For Case 1 SCell dormancy indication via DCI 1_X/0_X, reuse the existing RRC parameters that are applicable for SCell dormancy indication field in DCI 1_1/0_1.</w:t>
      </w:r>
      <w:bookmarkEnd w:id="16"/>
      <w:bookmarkEnd w:id="17"/>
      <w:r>
        <w:t xml:space="preserve"> </w:t>
      </w:r>
    </w:p>
    <w:p w14:paraId="205CFD8C" w14:textId="2F193F26" w:rsidR="00CD3B7D" w:rsidRDefault="00CD3B7D" w:rsidP="00CD3B7D">
      <w:pPr>
        <w:pStyle w:val="Proposal"/>
      </w:pPr>
      <w:bookmarkStart w:id="18" w:name="_Toc131759377"/>
      <w:bookmarkStart w:id="19" w:name="_Toc135038588"/>
      <w:r>
        <w:t>MCE:</w:t>
      </w:r>
      <w:r w:rsidR="00CA52A2">
        <w:t xml:space="preserve"> </w:t>
      </w:r>
      <w:r w:rsidRPr="00D94EEA">
        <w:t>For Case 2 SCell dormancy indication via DCI 1_X, when all Type 0 FDRA bits (if applicable) in DCI format 1_X are equal to 0 and all Type 1 FDRA bits (if applicable) in DCI format 1_X are equal to 1,</w:t>
      </w:r>
      <w:bookmarkEnd w:id="18"/>
      <w:bookmarkEnd w:id="19"/>
      <w:r w:rsidRPr="00D94EEA">
        <w:t xml:space="preserve"> </w:t>
      </w:r>
    </w:p>
    <w:p w14:paraId="2A779E74" w14:textId="77777777" w:rsidR="00CD3B7D" w:rsidRPr="00D94EEA" w:rsidRDefault="00CD3B7D" w:rsidP="00CD3B7D">
      <w:pPr>
        <w:pStyle w:val="Proposal"/>
        <w:numPr>
          <w:ilvl w:val="1"/>
          <w:numId w:val="3"/>
        </w:numPr>
      </w:pPr>
      <w:bookmarkStart w:id="20" w:name="_Toc131759378"/>
      <w:bookmarkStart w:id="21" w:name="_Toc135038589"/>
      <w:r w:rsidRPr="00D94EEA">
        <w:t>the SCell dormancy indication is given by the following fields in DCI 1_X used for the primary cell</w:t>
      </w:r>
      <w:r>
        <w:t xml:space="preserve"> (</w:t>
      </w:r>
      <w:proofErr w:type="gramStart"/>
      <w:r>
        <w:t>i.e.</w:t>
      </w:r>
      <w:proofErr w:type="gramEnd"/>
      <w:r>
        <w:t xml:space="preserve"> using same fields as in DCI 1_1)</w:t>
      </w:r>
      <w:bookmarkEnd w:id="20"/>
      <w:bookmarkEnd w:id="21"/>
    </w:p>
    <w:p w14:paraId="4A06A3A1" w14:textId="77777777" w:rsidR="00CD3B7D" w:rsidRPr="00D94EEA" w:rsidRDefault="00CD3B7D" w:rsidP="00CD3B7D">
      <w:pPr>
        <w:pStyle w:val="Proposal"/>
        <w:numPr>
          <w:ilvl w:val="2"/>
          <w:numId w:val="3"/>
        </w:numPr>
      </w:pPr>
      <w:bookmarkStart w:id="22" w:name="_Toc131759379"/>
      <w:bookmarkStart w:id="23" w:name="_Toc135038590"/>
      <w:r w:rsidRPr="00D94EEA">
        <w:t>modulation and coding scheme</w:t>
      </w:r>
      <w:bookmarkEnd w:id="22"/>
      <w:bookmarkEnd w:id="23"/>
    </w:p>
    <w:p w14:paraId="7BC02902" w14:textId="77777777" w:rsidR="00CD3B7D" w:rsidRPr="00D94EEA" w:rsidRDefault="00CD3B7D" w:rsidP="00CD3B7D">
      <w:pPr>
        <w:pStyle w:val="Proposal"/>
        <w:numPr>
          <w:ilvl w:val="2"/>
          <w:numId w:val="3"/>
        </w:numPr>
      </w:pPr>
      <w:bookmarkStart w:id="24" w:name="_Toc131759380"/>
      <w:bookmarkStart w:id="25" w:name="_Toc135038591"/>
      <w:r w:rsidRPr="00D94EEA">
        <w:t>new data indicator</w:t>
      </w:r>
      <w:bookmarkEnd w:id="24"/>
      <w:bookmarkEnd w:id="25"/>
    </w:p>
    <w:p w14:paraId="15F2238C" w14:textId="77777777" w:rsidR="00CD3B7D" w:rsidRPr="00D94EEA" w:rsidRDefault="00CD3B7D" w:rsidP="00CD3B7D">
      <w:pPr>
        <w:pStyle w:val="Proposal"/>
        <w:numPr>
          <w:ilvl w:val="2"/>
          <w:numId w:val="3"/>
        </w:numPr>
      </w:pPr>
      <w:bookmarkStart w:id="26" w:name="_Toc131759381"/>
      <w:bookmarkStart w:id="27" w:name="_Toc135038592"/>
      <w:r w:rsidRPr="00D94EEA">
        <w:t>redundancy version within the DCI (if applicable)</w:t>
      </w:r>
      <w:bookmarkEnd w:id="26"/>
      <w:bookmarkEnd w:id="27"/>
    </w:p>
    <w:p w14:paraId="054A620B" w14:textId="77777777" w:rsidR="00CD3B7D" w:rsidRPr="00D94EEA" w:rsidRDefault="00CD3B7D" w:rsidP="00CD3B7D">
      <w:pPr>
        <w:pStyle w:val="Proposal"/>
        <w:numPr>
          <w:ilvl w:val="2"/>
          <w:numId w:val="3"/>
        </w:numPr>
      </w:pPr>
      <w:bookmarkStart w:id="28" w:name="_Toc131759382"/>
      <w:bookmarkStart w:id="29" w:name="_Toc135038593"/>
      <w:r w:rsidRPr="00D94EEA">
        <w:t>HARQ process number within the DCI (if applicable)</w:t>
      </w:r>
      <w:bookmarkEnd w:id="28"/>
      <w:bookmarkEnd w:id="29"/>
    </w:p>
    <w:p w14:paraId="119FEB9C" w14:textId="77777777" w:rsidR="00CD3B7D" w:rsidRPr="00D94EEA" w:rsidRDefault="00CD3B7D" w:rsidP="00CD3B7D">
      <w:pPr>
        <w:pStyle w:val="Proposal"/>
        <w:numPr>
          <w:ilvl w:val="2"/>
          <w:numId w:val="3"/>
        </w:numPr>
      </w:pPr>
      <w:bookmarkStart w:id="30" w:name="_Toc131759383"/>
      <w:bookmarkStart w:id="31" w:name="_Toc135038594"/>
      <w:r w:rsidRPr="00D94EEA">
        <w:t>antenna port(s)</w:t>
      </w:r>
      <w:bookmarkEnd w:id="30"/>
      <w:bookmarkEnd w:id="31"/>
    </w:p>
    <w:p w14:paraId="3F1E6835" w14:textId="77777777" w:rsidR="00CD3B7D" w:rsidRPr="00D94EEA" w:rsidRDefault="00CD3B7D" w:rsidP="00CD3B7D">
      <w:pPr>
        <w:pStyle w:val="Proposal"/>
        <w:numPr>
          <w:ilvl w:val="2"/>
          <w:numId w:val="3"/>
        </w:numPr>
      </w:pPr>
      <w:bookmarkStart w:id="32" w:name="_Toc131759384"/>
      <w:bookmarkStart w:id="33" w:name="_Toc135038595"/>
      <w:r w:rsidRPr="00D94EEA">
        <w:rPr>
          <w:rFonts w:hint="eastAsia"/>
        </w:rPr>
        <w:t>DMRS sequence initialization</w:t>
      </w:r>
      <w:bookmarkEnd w:id="32"/>
      <w:bookmarkEnd w:id="33"/>
    </w:p>
    <w:p w14:paraId="0C909D5D" w14:textId="77777777" w:rsidR="00CD3B7D" w:rsidRDefault="00CD3B7D" w:rsidP="00CD3B7D">
      <w:pPr>
        <w:jc w:val="both"/>
      </w:pPr>
      <w:r>
        <w:t xml:space="preserve">Regarding PDCCH monitoring adaptation indication, the field is applicable for PDCCH monitoring on a serving cell. Thus, the field can be included in the DCI 1_X/0_X based on either the existing RRC parameter (as applicable for 1_1/0_1) or using a new RRC parameter that is applicable to 1_X/0_X. We do not have a very strong view on this. Since it implies maximum 2 bits overhead in DCI, it would seem simpler to reuse existing parameters as much as possible including the search space switching timers, etc. </w:t>
      </w:r>
    </w:p>
    <w:p w14:paraId="22F19FAD" w14:textId="641EFC33" w:rsidR="00CD3B7D" w:rsidRDefault="00CD3B7D" w:rsidP="00CD3B7D">
      <w:pPr>
        <w:pStyle w:val="Proposal"/>
      </w:pPr>
      <w:bookmarkStart w:id="34" w:name="_Toc131759385"/>
      <w:bookmarkStart w:id="35" w:name="_Toc135038596"/>
      <w:r>
        <w:t>MCE: For</w:t>
      </w:r>
      <w:r w:rsidRPr="00F47292">
        <w:t xml:space="preserve"> PDCCH monitoring adaptation indication </w:t>
      </w:r>
      <w:r>
        <w:t xml:space="preserve">field </w:t>
      </w:r>
      <w:r w:rsidRPr="00F47292">
        <w:t>in DCI format 0_X/1_X</w:t>
      </w:r>
      <w:r>
        <w:t>, reuse the existing RRC parameter(s) that are applicable for PDCCH monitoring adaptation field in DCI 1_1/0_1.</w:t>
      </w:r>
      <w:bookmarkEnd w:id="34"/>
      <w:bookmarkEnd w:id="35"/>
    </w:p>
    <w:p w14:paraId="2A876DBD" w14:textId="77777777" w:rsidR="00CD3B7D" w:rsidRDefault="00CD3B7D" w:rsidP="00CD3B7D">
      <w:pPr>
        <w:jc w:val="both"/>
      </w:pPr>
      <w:r>
        <w:t xml:space="preserve">Regarding minimum applicable scheduling offset indicator field, the field indicates minimum scheduling offset for a PDSCH/PUSCH scheduled by DCI. For this, the field can be included in the DCI 1_X/0_X based on either the existing RRC parameter (as applicable for 1_1/0_1) or using a new RRC parameter that is applicable to 1_X/0_X. Given that that all co-scheduled cells in a set have same SCS, it is natural to assume that the scheduling offset if applied would be similar among all cells in the set. Then, a single field that would be commonly applicable to all co-scheduled cells in the set is enough, and it could be based on existing RRC parameters. In case a cell is not configured with minimum scheduling offset values, this field would not apply for that cell’s scheduling.  </w:t>
      </w:r>
    </w:p>
    <w:p w14:paraId="2889C6DA" w14:textId="769851CB" w:rsidR="00CD3B7D" w:rsidRDefault="00CD3B7D" w:rsidP="00CD3B7D">
      <w:pPr>
        <w:pStyle w:val="Proposal"/>
      </w:pPr>
      <w:bookmarkStart w:id="36" w:name="_Toc131759386"/>
      <w:bookmarkStart w:id="37" w:name="_Toc135038597"/>
      <w:r>
        <w:t>MCE:</w:t>
      </w:r>
      <w:r w:rsidR="00CA52A2">
        <w:t xml:space="preserve"> </w:t>
      </w:r>
      <w:r>
        <w:t>For</w:t>
      </w:r>
      <w:r w:rsidRPr="00F47292">
        <w:t xml:space="preserve"> </w:t>
      </w:r>
      <w:r>
        <w:rPr>
          <w:rFonts w:eastAsia="SimSun"/>
          <w:szCs w:val="16"/>
        </w:rPr>
        <w:t>m</w:t>
      </w:r>
      <w:r w:rsidRPr="00D646E8">
        <w:rPr>
          <w:rFonts w:eastAsia="SimSun"/>
          <w:szCs w:val="16"/>
        </w:rPr>
        <w:t xml:space="preserve">inimum applicable scheduling offset </w:t>
      </w:r>
      <w:r>
        <w:rPr>
          <w:rFonts w:eastAsia="SimSun"/>
          <w:szCs w:val="16"/>
        </w:rPr>
        <w:t xml:space="preserve">indicator </w:t>
      </w:r>
      <w:r w:rsidRPr="00F47292">
        <w:t>in DCI format 0_X/1_X</w:t>
      </w:r>
      <w:r>
        <w:t>,</w:t>
      </w:r>
      <w:bookmarkEnd w:id="36"/>
      <w:bookmarkEnd w:id="37"/>
      <w:r>
        <w:t xml:space="preserve"> </w:t>
      </w:r>
    </w:p>
    <w:p w14:paraId="489E4ED8" w14:textId="77777777" w:rsidR="00CD3B7D" w:rsidRDefault="00CD3B7D" w:rsidP="00CD3B7D">
      <w:pPr>
        <w:pStyle w:val="Proposal"/>
        <w:numPr>
          <w:ilvl w:val="1"/>
          <w:numId w:val="3"/>
        </w:numPr>
      </w:pPr>
      <w:bookmarkStart w:id="38" w:name="_Toc131759387"/>
      <w:bookmarkStart w:id="39" w:name="_Toc135038598"/>
      <w:r>
        <w:t>Support a single field that is commonly applicable to all cells in a set of cells</w:t>
      </w:r>
      <w:bookmarkEnd w:id="38"/>
      <w:bookmarkEnd w:id="39"/>
      <w:r>
        <w:t xml:space="preserve">  </w:t>
      </w:r>
    </w:p>
    <w:p w14:paraId="7C439067" w14:textId="00D95933" w:rsidR="00CD3B7D" w:rsidRDefault="00CD3B7D" w:rsidP="00CD3B7D">
      <w:pPr>
        <w:pStyle w:val="Proposal"/>
        <w:numPr>
          <w:ilvl w:val="1"/>
          <w:numId w:val="3"/>
        </w:numPr>
      </w:pPr>
      <w:bookmarkStart w:id="40" w:name="_Toc131759388"/>
      <w:bookmarkStart w:id="41" w:name="_Toc135038599"/>
      <w:r>
        <w:t>Reuse existing RRC parameter(s) that are applicable for minimum applicable scheduling offset indicator field in DCI 1_1/0_1.</w:t>
      </w:r>
      <w:bookmarkEnd w:id="40"/>
      <w:bookmarkEnd w:id="41"/>
    </w:p>
    <w:p w14:paraId="493EBC74" w14:textId="21A5D472" w:rsidR="00CD3B7D" w:rsidRDefault="00CD3B7D" w:rsidP="00CD3B7D">
      <w:pPr>
        <w:jc w:val="both"/>
      </w:pPr>
      <w:r>
        <w:t>There was a discussion during RAN1#112bis-e regarding the RVs to use in case of 1-bit RV. Currently, the specification defines a 1-bit RV table for DCI formats 0_2/1_2, mapping to RV0 and RV3</w:t>
      </w:r>
      <w:r w:rsidR="0072559C">
        <w:t>,</w:t>
      </w:r>
      <w:r>
        <w:t xml:space="preserve"> which are optimized for URLLC use cases, </w:t>
      </w:r>
      <w:proofErr w:type="gramStart"/>
      <w:r>
        <w:t>i.e.</w:t>
      </w:r>
      <w:proofErr w:type="gramEnd"/>
      <w:r>
        <w:t xml:space="preserve"> RV0 and RV3 provide better self-decodability across </w:t>
      </w:r>
      <w:r w:rsidR="00291D46">
        <w:t xml:space="preserve">HARQ </w:t>
      </w:r>
      <w:r>
        <w:t xml:space="preserve">transmissions. However, for 0_3/1_3, HARQ combining performance is equally </w:t>
      </w:r>
      <w:r w:rsidR="00291D46">
        <w:t>and perhaps</w:t>
      </w:r>
      <w:r>
        <w:t xml:space="preserve"> even more important than </w:t>
      </w:r>
      <w:r w:rsidR="00291D46">
        <w:t xml:space="preserve">just </w:t>
      </w:r>
      <w:r>
        <w:t xml:space="preserve">self-decodability. </w:t>
      </w:r>
      <w:r w:rsidR="00291D46">
        <w:t>Since RV</w:t>
      </w:r>
      <w:proofErr w:type="gramStart"/>
      <w:r w:rsidR="00291D46">
        <w:t>0,RV</w:t>
      </w:r>
      <w:proofErr w:type="gramEnd"/>
      <w:r w:rsidR="00291D46">
        <w:t xml:space="preserve">2 provides better performance than RV0,RV3 (which was noted by </w:t>
      </w:r>
      <w:r>
        <w:t>RV ordering</w:t>
      </w:r>
      <w:r w:rsidR="00291D46">
        <w:t xml:space="preserve"> discussions and observations</w:t>
      </w:r>
      <w:r>
        <w:t xml:space="preserve"> </w:t>
      </w:r>
      <w:r w:rsidR="00291D46">
        <w:t>from</w:t>
      </w:r>
      <w:r>
        <w:t xml:space="preserve"> Rel-15 e.g. from </w:t>
      </w:r>
      <w:r w:rsidR="00291D46">
        <w:t xml:space="preserve">notes from </w:t>
      </w:r>
      <w:r>
        <w:t>RAN1#90bis</w:t>
      </w:r>
      <w:r w:rsidR="00291D46">
        <w:t xml:space="preserve"> below)</w:t>
      </w:r>
      <w:r w:rsidR="0072559C">
        <w:t>, RV0,RV2 should also be supported for 1-bit RV.</w:t>
      </w:r>
    </w:p>
    <w:p w14:paraId="37779A2A" w14:textId="0364540A" w:rsidR="00CD3B7D" w:rsidRDefault="00CD3B7D" w:rsidP="00CD3B7D">
      <w:pPr>
        <w:jc w:val="both"/>
      </w:pPr>
      <w:r>
        <w:rPr>
          <w:noProof/>
        </w:rPr>
        <w:lastRenderedPageBreak/>
        <w:drawing>
          <wp:inline distT="0" distB="0" distL="0" distR="0" wp14:anchorId="3AF8C69F" wp14:editId="4CA668D3">
            <wp:extent cx="6120765" cy="25292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529205"/>
                    </a:xfrm>
                    <a:prstGeom prst="rect">
                      <a:avLst/>
                    </a:prstGeom>
                  </pic:spPr>
                </pic:pic>
              </a:graphicData>
            </a:graphic>
          </wp:inline>
        </w:drawing>
      </w:r>
    </w:p>
    <w:p w14:paraId="1C0EEAA5" w14:textId="4C86D367" w:rsidR="00CD3B7D" w:rsidRDefault="00CD3B7D" w:rsidP="00CD3B7D">
      <w:pPr>
        <w:pStyle w:val="Proposal"/>
      </w:pPr>
      <w:bookmarkStart w:id="42" w:name="_Toc135038600"/>
      <w:r>
        <w:t>MCE:</w:t>
      </w:r>
      <w:r w:rsidR="00CA52A2">
        <w:t xml:space="preserve"> </w:t>
      </w:r>
      <w:r>
        <w:t>For</w:t>
      </w:r>
      <w:r w:rsidRPr="00F47292">
        <w:t xml:space="preserve"> </w:t>
      </w:r>
      <w:r>
        <w:rPr>
          <w:rFonts w:eastAsia="SimSun"/>
          <w:szCs w:val="16"/>
        </w:rPr>
        <w:t xml:space="preserve">1-bit </w:t>
      </w:r>
      <w:r w:rsidRPr="00F47292">
        <w:t>in DCI format 0_X/1_X</w:t>
      </w:r>
      <w:r>
        <w:t>, support higher layers to configure RV</w:t>
      </w:r>
      <w:proofErr w:type="gramStart"/>
      <w:r>
        <w:t>0,RV</w:t>
      </w:r>
      <w:proofErr w:type="gramEnd"/>
      <w:r>
        <w:t>2 or RV0,RV3</w:t>
      </w:r>
      <w:r w:rsidR="00291D46">
        <w:t>.</w:t>
      </w:r>
      <w:bookmarkEnd w:id="42"/>
      <w:r>
        <w:t xml:space="preserve"> </w:t>
      </w:r>
    </w:p>
    <w:p w14:paraId="79424EA0" w14:textId="239DF7A1" w:rsidR="00C8521B" w:rsidRDefault="00C8521B" w:rsidP="00C8521B">
      <w:pPr>
        <w:pStyle w:val="Heading2"/>
      </w:pPr>
      <w:r>
        <w:t>DSS Enhancements</w:t>
      </w:r>
    </w:p>
    <w:p w14:paraId="3C380D0E" w14:textId="77777777" w:rsidR="007A69A6" w:rsidRDefault="007A69A6" w:rsidP="007A69A6">
      <w:pPr>
        <w:jc w:val="both"/>
      </w:pPr>
      <w:r>
        <w:t>Below two features are agreed to be introduced in Rel18 DSS Enhancements WI</w:t>
      </w:r>
    </w:p>
    <w:p w14:paraId="4D59AB7A" w14:textId="77777777" w:rsidR="007A69A6" w:rsidRDefault="007A69A6" w:rsidP="007A69A6">
      <w:pPr>
        <w:jc w:val="both"/>
      </w:pPr>
      <w:r>
        <w:t>•</w:t>
      </w:r>
      <w:r>
        <w:tab/>
        <w:t>Reception of NR PDCCH candidates that overlap with LTE CRS REs</w:t>
      </w:r>
    </w:p>
    <w:p w14:paraId="0414358D" w14:textId="77777777" w:rsidR="007A69A6" w:rsidRDefault="007A69A6" w:rsidP="007A69A6">
      <w:pPr>
        <w:jc w:val="both"/>
      </w:pPr>
      <w:r>
        <w:t>•</w:t>
      </w:r>
      <w:r>
        <w:tab/>
        <w:t>Enabling UEs to support, and be configured with, two overlapping CRS rate matching patterns regardless of support or configuration of multi-TRP</w:t>
      </w:r>
    </w:p>
    <w:p w14:paraId="4D3EECF1" w14:textId="6157C9B2" w:rsidR="007A69A6" w:rsidRDefault="007A69A6" w:rsidP="007A69A6">
      <w:pPr>
        <w:jc w:val="both"/>
      </w:pPr>
      <w:r>
        <w:t xml:space="preserve">In this section, we provide our view on higher layer </w:t>
      </w:r>
      <w:r w:rsidR="003C7320">
        <w:t>signaling</w:t>
      </w:r>
      <w:r>
        <w:t xml:space="preserve"> for reception of NR PDCCH candidates that overlap with LTE CRS </w:t>
      </w:r>
      <w:proofErr w:type="spellStart"/>
      <w:r>
        <w:t>REs.</w:t>
      </w:r>
      <w:proofErr w:type="spellEnd"/>
      <w:r>
        <w:t xml:space="preserve"> RRC parameters for the other feature were agreed and sent to RAN2 in </w:t>
      </w:r>
      <w:r w:rsidR="001D3861">
        <w:fldChar w:fldCharType="begin"/>
      </w:r>
      <w:r w:rsidR="001D3861">
        <w:instrText xml:space="preserve"> REF _Ref135035286 \r \h </w:instrText>
      </w:r>
      <w:r w:rsidR="001D3861">
        <w:fldChar w:fldCharType="separate"/>
      </w:r>
      <w:r w:rsidR="00D90490">
        <w:t>[5]</w:t>
      </w:r>
      <w:r w:rsidR="001D3861">
        <w:fldChar w:fldCharType="end"/>
      </w:r>
      <w:r>
        <w:t>.</w:t>
      </w:r>
    </w:p>
    <w:p w14:paraId="09815BB9" w14:textId="64FE89D6" w:rsidR="00CD3B7D" w:rsidRDefault="00E71452" w:rsidP="007A69A6">
      <w:pPr>
        <w:jc w:val="both"/>
      </w:pPr>
      <w:r>
        <w:t xml:space="preserve">Following Draft CRs for TS 38.211 </w:t>
      </w:r>
      <w:r w:rsidR="001D3861">
        <w:fldChar w:fldCharType="begin"/>
      </w:r>
      <w:r w:rsidR="001D3861">
        <w:instrText xml:space="preserve"> REF _Ref135035368 \r \h </w:instrText>
      </w:r>
      <w:r w:rsidR="001D3861">
        <w:fldChar w:fldCharType="separate"/>
      </w:r>
      <w:r w:rsidR="00D90490">
        <w:t>[2]</w:t>
      </w:r>
      <w:r w:rsidR="001D3861">
        <w:fldChar w:fldCharType="end"/>
      </w:r>
      <w:r>
        <w:t xml:space="preserve"> and 38.213 </w:t>
      </w:r>
      <w:r w:rsidR="001D3861">
        <w:fldChar w:fldCharType="begin"/>
      </w:r>
      <w:r w:rsidR="001D3861">
        <w:instrText xml:space="preserve"> REF _Ref135035341 \r \h </w:instrText>
      </w:r>
      <w:r w:rsidR="001D3861">
        <w:fldChar w:fldCharType="separate"/>
      </w:r>
      <w:r w:rsidR="00D90490">
        <w:t>[3]</w:t>
      </w:r>
      <w:r w:rsidR="001D3861">
        <w:fldChar w:fldCharType="end"/>
      </w:r>
      <w:r>
        <w:t xml:space="preserve"> were in principle agreed in RAN1#112b-e. </w:t>
      </w:r>
    </w:p>
    <w:p w14:paraId="7E526740" w14:textId="77777777" w:rsidR="00E71452" w:rsidRPr="00DE6205" w:rsidRDefault="00E71452" w:rsidP="00E71452">
      <w:pPr>
        <w:ind w:left="567"/>
        <w:rPr>
          <w:b/>
          <w:lang w:eastAsia="x-none"/>
        </w:rPr>
      </w:pPr>
      <w:r w:rsidRPr="00DE6205">
        <w:rPr>
          <w:b/>
          <w:highlight w:val="green"/>
          <w:lang w:eastAsia="x-none"/>
        </w:rPr>
        <w:t>Agreement</w:t>
      </w:r>
    </w:p>
    <w:p w14:paraId="3A4FEC33" w14:textId="77777777" w:rsidR="00E71452" w:rsidRPr="00F55E59" w:rsidRDefault="00E71452" w:rsidP="00E71452">
      <w:pPr>
        <w:ind w:left="567"/>
        <w:rPr>
          <w:lang w:eastAsia="x-none"/>
        </w:rPr>
      </w:pPr>
      <w:r w:rsidRPr="00F55E59">
        <w:rPr>
          <w:lang w:eastAsia="x-none"/>
        </w:rPr>
        <w:t xml:space="preserve">The draft CR in </w:t>
      </w:r>
      <w:r w:rsidRPr="00F55E59">
        <w:t xml:space="preserve">R1-2304277 </w:t>
      </w:r>
      <w:r w:rsidRPr="00F55E59">
        <w:rPr>
          <w:lang w:eastAsia="x-none"/>
        </w:rPr>
        <w:t xml:space="preserve">for Rel-18 TS38.211 </w:t>
      </w:r>
      <w:proofErr w:type="spellStart"/>
      <w:r w:rsidRPr="00F55E59">
        <w:rPr>
          <w:lang w:eastAsia="x-none"/>
        </w:rPr>
        <w:t>eDSS</w:t>
      </w:r>
      <w:proofErr w:type="spellEnd"/>
      <w:r w:rsidRPr="00F55E59">
        <w:rPr>
          <w:lang w:eastAsia="x-none"/>
        </w:rPr>
        <w:t xml:space="preserve"> is endorsed in principle.</w:t>
      </w:r>
    </w:p>
    <w:p w14:paraId="47DB07AF" w14:textId="77777777" w:rsidR="00E71452" w:rsidRPr="00BC13BA" w:rsidRDefault="00E71452" w:rsidP="00E71452">
      <w:pPr>
        <w:ind w:left="567"/>
        <w:rPr>
          <w:b/>
          <w:lang w:eastAsia="x-none"/>
        </w:rPr>
      </w:pPr>
      <w:r w:rsidRPr="00BC13BA">
        <w:rPr>
          <w:b/>
          <w:highlight w:val="green"/>
          <w:lang w:eastAsia="x-none"/>
        </w:rPr>
        <w:t>Agreement</w:t>
      </w:r>
    </w:p>
    <w:p w14:paraId="38C2A469" w14:textId="77777777" w:rsidR="00E71452" w:rsidRPr="00F55E59" w:rsidRDefault="00E71452" w:rsidP="00E71452">
      <w:pPr>
        <w:ind w:left="567"/>
        <w:rPr>
          <w:lang w:eastAsia="x-none"/>
        </w:rPr>
      </w:pPr>
      <w:r w:rsidRPr="00F55E59">
        <w:rPr>
          <w:lang w:eastAsia="x-none"/>
        </w:rPr>
        <w:t xml:space="preserve">The draft CR in </w:t>
      </w:r>
      <w:r w:rsidRPr="00F55E59">
        <w:t>R1-</w:t>
      </w:r>
      <w:r w:rsidRPr="00F55E59">
        <w:rPr>
          <w:lang w:eastAsia="x-none"/>
        </w:rPr>
        <w:t>230419</w:t>
      </w:r>
      <w:r>
        <w:rPr>
          <w:lang w:eastAsia="x-none"/>
        </w:rPr>
        <w:t xml:space="preserve">5 </w:t>
      </w:r>
      <w:r>
        <w:t xml:space="preserve">for </w:t>
      </w:r>
      <w:r w:rsidRPr="00F55E59">
        <w:rPr>
          <w:lang w:eastAsia="x-none"/>
        </w:rPr>
        <w:t>Rel-18 TS38.21</w:t>
      </w:r>
      <w:r>
        <w:rPr>
          <w:lang w:eastAsia="x-none"/>
        </w:rPr>
        <w:t>3</w:t>
      </w:r>
      <w:r w:rsidRPr="00F55E59">
        <w:rPr>
          <w:lang w:eastAsia="x-none"/>
        </w:rPr>
        <w:t xml:space="preserve"> </w:t>
      </w:r>
      <w:proofErr w:type="spellStart"/>
      <w:r>
        <w:rPr>
          <w:lang w:eastAsia="x-none"/>
        </w:rPr>
        <w:t>eDSS</w:t>
      </w:r>
      <w:proofErr w:type="spellEnd"/>
      <w:r w:rsidRPr="00F55E59">
        <w:rPr>
          <w:lang w:eastAsia="x-none"/>
        </w:rPr>
        <w:t xml:space="preserve"> is endorsed in principle.</w:t>
      </w:r>
    </w:p>
    <w:p w14:paraId="374F910F" w14:textId="1679F198" w:rsidR="00EC3914" w:rsidRDefault="00E71452" w:rsidP="00CD3B7D">
      <w:pPr>
        <w:jc w:val="both"/>
      </w:pPr>
      <w:r>
        <w:t xml:space="preserve">Explicit RRC parameter </w:t>
      </w:r>
      <w:r w:rsidR="00C45930">
        <w:t xml:space="preserve">for </w:t>
      </w:r>
      <w:r w:rsidRPr="00E71452">
        <w:t xml:space="preserve">enabling/disabling </w:t>
      </w:r>
      <w:r w:rsidR="00C45930">
        <w:t>‘R</w:t>
      </w:r>
      <w:r w:rsidRPr="00E71452">
        <w:t>eception of NR PDCCH candidates overlapped with LTE CRS REs</w:t>
      </w:r>
      <w:r w:rsidR="00C45930">
        <w:t>’</w:t>
      </w:r>
      <w:r w:rsidR="00EC3914">
        <w:t xml:space="preserve"> </w:t>
      </w:r>
      <w:r>
        <w:t>is included in the endorsed CRs</w:t>
      </w:r>
      <w:r w:rsidR="00EC3914">
        <w:t xml:space="preserve"> and</w:t>
      </w:r>
      <w:r>
        <w:t xml:space="preserve"> details of the </w:t>
      </w:r>
      <w:r w:rsidR="00EC3914">
        <w:t xml:space="preserve">parameter were discussed in </w:t>
      </w:r>
      <w:r w:rsidR="00EC3914" w:rsidRPr="00EC3914">
        <w:t>[112bis-e-R18-RRC-01]</w:t>
      </w:r>
      <w:r w:rsidR="00EC3914">
        <w:t xml:space="preserve"> discussion (row 4 of the </w:t>
      </w:r>
      <w:proofErr w:type="spellStart"/>
      <w:r w:rsidR="00EC3914">
        <w:t>eDSS</w:t>
      </w:r>
      <w:proofErr w:type="spellEnd"/>
      <w:r w:rsidR="00EC3914">
        <w:t xml:space="preserve"> </w:t>
      </w:r>
      <w:r w:rsidR="00267892">
        <w:t xml:space="preserve">RRC </w:t>
      </w:r>
      <w:r w:rsidR="00EC3914">
        <w:t xml:space="preserve">parameters in the spreadsheet in R1-2304221 </w:t>
      </w:r>
      <w:r w:rsidR="001D3861">
        <w:fldChar w:fldCharType="begin"/>
      </w:r>
      <w:r w:rsidR="001D3861">
        <w:instrText xml:space="preserve"> REF _Ref135035320 \r \h </w:instrText>
      </w:r>
      <w:r w:rsidR="001D3861">
        <w:fldChar w:fldCharType="separate"/>
      </w:r>
      <w:r w:rsidR="00D90490">
        <w:t>[4]</w:t>
      </w:r>
      <w:r w:rsidR="001D3861">
        <w:fldChar w:fldCharType="end"/>
      </w:r>
      <w:r w:rsidR="00EC3914">
        <w:t>).</w:t>
      </w:r>
    </w:p>
    <w:p w14:paraId="768C7405" w14:textId="1E3D833E" w:rsidR="00EC3914" w:rsidRDefault="00C45930" w:rsidP="00CD3B7D">
      <w:pPr>
        <w:jc w:val="both"/>
      </w:pPr>
      <w:r>
        <w:t>Also, a</w:t>
      </w:r>
      <w:r w:rsidR="00EC3914" w:rsidRPr="00EC3914">
        <w:t>s part of UE capability discussion</w:t>
      </w:r>
      <w:r>
        <w:t>s for the WI</w:t>
      </w:r>
      <w:r w:rsidR="00EC3914" w:rsidRPr="00EC3914">
        <w:t xml:space="preserve">, if capability </w:t>
      </w:r>
      <w:r w:rsidRPr="00EC3914">
        <w:t>signaling</w:t>
      </w:r>
      <w:r w:rsidR="00EC3914" w:rsidRPr="00EC3914">
        <w:t xml:space="preserve"> is introduced such that a UE indicate</w:t>
      </w:r>
      <w:r>
        <w:t>s</w:t>
      </w:r>
      <w:r w:rsidR="00EC3914" w:rsidRPr="00EC3914">
        <w:t xml:space="preserve"> </w:t>
      </w:r>
      <w:r>
        <w:t xml:space="preserve">support </w:t>
      </w:r>
      <w:r w:rsidR="003C7320">
        <w:t xml:space="preserve">of </w:t>
      </w:r>
      <w:r w:rsidR="00EC3914" w:rsidRPr="00EC3914">
        <w:t>two PDCCH-DMRS channel estimation (CE) methods (‘legacy CE’, ‘clean symbol</w:t>
      </w:r>
      <w:r w:rsidR="00E022F8">
        <w:t>-</w:t>
      </w:r>
      <w:r w:rsidR="00EC3914" w:rsidRPr="00EC3914">
        <w:t xml:space="preserve">based CE’), then </w:t>
      </w:r>
      <w:r>
        <w:t>higher layer signaling</w:t>
      </w:r>
      <w:r w:rsidR="00EC3914" w:rsidRPr="00EC3914">
        <w:t xml:space="preserve"> </w:t>
      </w:r>
      <w:r w:rsidR="00E022F8">
        <w:t xml:space="preserve">to </w:t>
      </w:r>
      <w:r w:rsidR="00E022F8">
        <w:rPr>
          <w:lang w:val="en-GB" w:eastAsia="ja-JP"/>
        </w:rPr>
        <w:t>configure the UE to use one of the supported CE methods</w:t>
      </w:r>
      <w:r w:rsidR="00E022F8" w:rsidRPr="00EC3914">
        <w:t xml:space="preserve"> </w:t>
      </w:r>
      <w:r w:rsidR="00EC3914" w:rsidRPr="00EC3914">
        <w:t>would be needed</w:t>
      </w:r>
      <w:r>
        <w:t>. Such higher layer signaling, if introduced</w:t>
      </w:r>
      <w:r w:rsidR="00E022F8">
        <w:t>,</w:t>
      </w:r>
      <w:r>
        <w:t xml:space="preserve"> should be separate from the RRC parameter used for enabling disabling the feature</w:t>
      </w:r>
      <w:r w:rsidR="007A69A6">
        <w:t xml:space="preserve"> and details for the parameter can be </w:t>
      </w:r>
      <w:r w:rsidR="006A5AC1">
        <w:t>decided</w:t>
      </w:r>
      <w:r w:rsidR="007A69A6">
        <w:t xml:space="preserve"> after UE capability discussions related to channel estimation are concluded.</w:t>
      </w:r>
    </w:p>
    <w:p w14:paraId="0C524D90" w14:textId="6C7BAF13" w:rsidR="00EC3914" w:rsidRDefault="00CC5462" w:rsidP="00CD3B7D">
      <w:pPr>
        <w:pStyle w:val="Proposal"/>
      </w:pPr>
      <w:bookmarkStart w:id="43" w:name="_Toc135038601"/>
      <w:r>
        <w:t xml:space="preserve">DSS: </w:t>
      </w:r>
      <w:r w:rsidR="007A69A6">
        <w:t>A</w:t>
      </w:r>
      <w:r w:rsidR="00E022F8">
        <w:t xml:space="preserve">gree to the details provided in row 4 of the </w:t>
      </w:r>
      <w:proofErr w:type="spellStart"/>
      <w:r w:rsidR="00E022F8">
        <w:t>eDSS</w:t>
      </w:r>
      <w:proofErr w:type="spellEnd"/>
      <w:r w:rsidR="00E022F8">
        <w:t xml:space="preserve"> </w:t>
      </w:r>
      <w:r w:rsidR="00267892">
        <w:t xml:space="preserve">RRC </w:t>
      </w:r>
      <w:r w:rsidR="00E022F8">
        <w:t>parameters spreadsheet in R1-2304221</w:t>
      </w:r>
      <w:r w:rsidR="007A69A6">
        <w:t xml:space="preserve"> </w:t>
      </w:r>
      <w:r w:rsidR="003963B3">
        <w:t>(</w:t>
      </w:r>
      <w:r w:rsidR="007A69A6">
        <w:t>f</w:t>
      </w:r>
      <w:r w:rsidR="007A69A6" w:rsidRPr="007A69A6">
        <w:t>or the RRC parameter to enable/disable reception of NR PDCCH candidates overlapped with LTE CRS REs</w:t>
      </w:r>
      <w:r w:rsidR="003963B3">
        <w:t>).</w:t>
      </w:r>
      <w:bookmarkEnd w:id="43"/>
    </w:p>
    <w:p w14:paraId="63CAC18D" w14:textId="77777777" w:rsidR="00CC17A9" w:rsidRDefault="00CC17A9" w:rsidP="00396A1D">
      <w:pPr>
        <w:pStyle w:val="Proposal"/>
        <w:numPr>
          <w:ilvl w:val="0"/>
          <w:numId w:val="0"/>
        </w:numPr>
      </w:pPr>
    </w:p>
    <w:p w14:paraId="0B4C7001" w14:textId="411B6AC1" w:rsidR="00CC17A9" w:rsidRDefault="0010375C" w:rsidP="00CC17A9">
      <w:pPr>
        <w:pStyle w:val="Heading2"/>
      </w:pPr>
      <w:r>
        <w:lastRenderedPageBreak/>
        <w:t xml:space="preserve"> Endorsed TEI on single DCI scheduling non-consecutive PUSCHs in FR1</w:t>
      </w:r>
    </w:p>
    <w:p w14:paraId="59D210BC" w14:textId="364DCF49" w:rsidR="00836F24" w:rsidRPr="006E7860" w:rsidRDefault="00836F24" w:rsidP="00836F24">
      <w:pPr>
        <w:jc w:val="both"/>
        <w:rPr>
          <w:rFonts w:cs="Arial"/>
        </w:rPr>
      </w:pPr>
      <w:r w:rsidRPr="006E7860">
        <w:rPr>
          <w:rFonts w:cs="Arial"/>
        </w:rPr>
        <w:t xml:space="preserve">In Rel-16, the feature multi-PUSCH scheduling was introduced whereby a single DCI 0_1 can schedule up to 8 PUSCHs. The feature is agnostic to subcarrier spacing, frequency range, and </w:t>
      </w:r>
      <w:proofErr w:type="gramStart"/>
      <w:r w:rsidRPr="006E7860">
        <w:rPr>
          <w:rFonts w:cs="Arial"/>
        </w:rPr>
        <w:t>whether or not</w:t>
      </w:r>
      <w:proofErr w:type="gramEnd"/>
      <w:r w:rsidRPr="006E7860">
        <w:rPr>
          <w:rFonts w:cs="Arial"/>
        </w:rPr>
        <w:t xml:space="preserve"> shared spectrum access is required for the frequency band. The only restriction in Rel-16 specifications is that the multiple scheduled PUSCHs occur in </w:t>
      </w:r>
      <w:r w:rsidRPr="006E7860">
        <w:rPr>
          <w:rFonts w:cs="Arial"/>
          <w:u w:val="single"/>
        </w:rPr>
        <w:t>contiguous slots</w:t>
      </w:r>
      <w:r w:rsidRPr="006E7860">
        <w:rPr>
          <w:rFonts w:cs="Arial"/>
        </w:rPr>
        <w:t xml:space="preserve">. The corresponding Rel-16 UE feature parameter is as follows (see </w:t>
      </w:r>
      <w:r w:rsidRPr="006E7860">
        <w:rPr>
          <w:rFonts w:cs="Arial"/>
        </w:rPr>
        <w:fldChar w:fldCharType="begin"/>
      </w:r>
      <w:r w:rsidRPr="006E7860">
        <w:rPr>
          <w:rFonts w:cs="Arial"/>
        </w:rPr>
        <w:instrText xml:space="preserve"> REF _Ref131679177 \r \h </w:instrText>
      </w:r>
      <w:r>
        <w:rPr>
          <w:rFonts w:cs="Arial"/>
        </w:rPr>
        <w:instrText xml:space="preserve"> \* MERGEFORMAT </w:instrText>
      </w:r>
      <w:r w:rsidRPr="006E7860">
        <w:rPr>
          <w:rFonts w:cs="Arial"/>
        </w:rPr>
      </w:r>
      <w:r w:rsidRPr="006E7860">
        <w:rPr>
          <w:rFonts w:cs="Arial"/>
        </w:rPr>
        <w:fldChar w:fldCharType="separate"/>
      </w:r>
      <w:r w:rsidR="00D90490">
        <w:rPr>
          <w:rFonts w:cs="Arial"/>
        </w:rPr>
        <w:t>[6]</w:t>
      </w:r>
      <w:r w:rsidRPr="006E7860">
        <w:rPr>
          <w:rFonts w:cs="Arial"/>
        </w:rPr>
        <w:fldChar w:fldCharType="end"/>
      </w:r>
      <w:r w:rsidRPr="006E7860">
        <w:rPr>
          <w:rFonts w:cs="Arial"/>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836F24" w:rsidRPr="0092622D" w14:paraId="15EB14A3" w14:textId="77777777" w:rsidTr="00FE4FC6">
        <w:tc>
          <w:tcPr>
            <w:tcW w:w="6939" w:type="dxa"/>
          </w:tcPr>
          <w:p w14:paraId="6AD8EEDC" w14:textId="77777777" w:rsidR="00836F24" w:rsidRPr="0092622D" w:rsidRDefault="00836F24" w:rsidP="00FE4FC6">
            <w:pPr>
              <w:pStyle w:val="TAL"/>
              <w:rPr>
                <w:b/>
                <w:i/>
              </w:rPr>
            </w:pPr>
            <w:r w:rsidRPr="0092622D">
              <w:rPr>
                <w:b/>
                <w:i/>
              </w:rPr>
              <w:t>multiPUSCH-UL-grant-r16</w:t>
            </w:r>
          </w:p>
          <w:p w14:paraId="1F5063B6" w14:textId="77777777" w:rsidR="00836F24" w:rsidRPr="0092622D" w:rsidRDefault="00836F24" w:rsidP="00FE4FC6">
            <w:pPr>
              <w:pStyle w:val="TAL"/>
            </w:pPr>
            <w:r w:rsidRPr="0092622D">
              <w:t>Indicates whether the UE supports scheduling up to 8 PUSCH with a single DCI 0_1.</w:t>
            </w:r>
            <w:r w:rsidRPr="0092622D">
              <w:rPr>
                <w:rFonts w:cs="Arial"/>
                <w:szCs w:val="18"/>
              </w:rPr>
              <w:t xml:space="preserve"> This capability is also applicable to a frequency band that does not require shared spectrum access.</w:t>
            </w:r>
          </w:p>
        </w:tc>
        <w:tc>
          <w:tcPr>
            <w:tcW w:w="709" w:type="dxa"/>
          </w:tcPr>
          <w:p w14:paraId="6A0E0545" w14:textId="77777777" w:rsidR="00836F24" w:rsidRPr="0092622D" w:rsidRDefault="00836F24" w:rsidP="00FE4FC6">
            <w:pPr>
              <w:pStyle w:val="TAC"/>
            </w:pPr>
            <w:r w:rsidRPr="0092622D">
              <w:t>Band</w:t>
            </w:r>
          </w:p>
        </w:tc>
        <w:tc>
          <w:tcPr>
            <w:tcW w:w="567" w:type="dxa"/>
          </w:tcPr>
          <w:p w14:paraId="36ED2533" w14:textId="77777777" w:rsidR="00836F24" w:rsidRPr="0092622D" w:rsidRDefault="00836F24" w:rsidP="00FE4FC6">
            <w:pPr>
              <w:pStyle w:val="TAC"/>
            </w:pPr>
            <w:r w:rsidRPr="0092622D">
              <w:t>No</w:t>
            </w:r>
          </w:p>
        </w:tc>
        <w:tc>
          <w:tcPr>
            <w:tcW w:w="709" w:type="dxa"/>
          </w:tcPr>
          <w:p w14:paraId="42B8D60A" w14:textId="77777777" w:rsidR="00836F24" w:rsidRPr="0092622D" w:rsidRDefault="00836F24" w:rsidP="00FE4FC6">
            <w:pPr>
              <w:pStyle w:val="TAC"/>
            </w:pPr>
            <w:r w:rsidRPr="0092622D">
              <w:t>N/A</w:t>
            </w:r>
          </w:p>
        </w:tc>
        <w:tc>
          <w:tcPr>
            <w:tcW w:w="705" w:type="dxa"/>
          </w:tcPr>
          <w:p w14:paraId="47F82688" w14:textId="77777777" w:rsidR="00836F24" w:rsidRPr="0092622D" w:rsidRDefault="00836F24" w:rsidP="00FE4FC6">
            <w:pPr>
              <w:pStyle w:val="TAC"/>
            </w:pPr>
            <w:r w:rsidRPr="0092622D">
              <w:t>N/A</w:t>
            </w:r>
          </w:p>
        </w:tc>
      </w:tr>
    </w:tbl>
    <w:p w14:paraId="768373E6" w14:textId="77777777" w:rsidR="00836F24" w:rsidRDefault="00836F24" w:rsidP="00836F24"/>
    <w:p w14:paraId="2C0231B9" w14:textId="003E08C1" w:rsidR="00836F24" w:rsidRPr="006E7860" w:rsidRDefault="00836F24" w:rsidP="00836F24">
      <w:pPr>
        <w:jc w:val="both"/>
        <w:rPr>
          <w:rFonts w:cs="Arial"/>
        </w:rPr>
      </w:pPr>
      <w:r w:rsidRPr="006E7860">
        <w:rPr>
          <w:rFonts w:cs="Arial"/>
        </w:rPr>
        <w:t xml:space="preserve">In Rel-17, multi-PUSCH scheduling was extended to support </w:t>
      </w:r>
      <w:r w:rsidRPr="006E7860">
        <w:rPr>
          <w:rFonts w:cs="Arial"/>
          <w:u w:val="single"/>
        </w:rPr>
        <w:t xml:space="preserve">non-contiguous slots </w:t>
      </w:r>
      <w:r w:rsidRPr="006E7860">
        <w:rPr>
          <w:rFonts w:cs="Arial"/>
        </w:rPr>
        <w:t xml:space="preserve">in addition to contiguous slots. In contrast this feature is not agnostic to frequency range; it is limited to FR2 which includes sub-ranges FR2-1 (up to 52.6 GHz) and the newly introduced FR2-2 (up to 71 GHz). For FR2-1 the UE feature is limited to 120 kHz only. The corresponding Rel-17 UE feature parameter for FR2-1 is given is as follows (see </w:t>
      </w:r>
      <w:r w:rsidRPr="006E7860">
        <w:rPr>
          <w:rFonts w:cs="Arial"/>
        </w:rPr>
        <w:fldChar w:fldCharType="begin"/>
      </w:r>
      <w:r w:rsidRPr="006E7860">
        <w:rPr>
          <w:rFonts w:cs="Arial"/>
        </w:rPr>
        <w:instrText xml:space="preserve"> REF _Ref127477834 \r \h </w:instrText>
      </w:r>
      <w:r>
        <w:rPr>
          <w:rFonts w:cs="Arial"/>
        </w:rPr>
        <w:instrText xml:space="preserve"> \* MERGEFORMAT </w:instrText>
      </w:r>
      <w:r w:rsidRPr="006E7860">
        <w:rPr>
          <w:rFonts w:cs="Arial"/>
        </w:rPr>
      </w:r>
      <w:r w:rsidRPr="006E7860">
        <w:rPr>
          <w:rFonts w:cs="Arial"/>
        </w:rPr>
        <w:fldChar w:fldCharType="separate"/>
      </w:r>
      <w:r w:rsidR="00D90490">
        <w:rPr>
          <w:rFonts w:cs="Arial"/>
        </w:rPr>
        <w:t>[7]</w:t>
      </w:r>
      <w:r w:rsidRPr="006E7860">
        <w:rPr>
          <w:rFonts w:cs="Arial"/>
        </w:rPr>
        <w:fldChar w:fldCharType="end"/>
      </w:r>
      <w:r w:rsidRPr="006E7860">
        <w:rPr>
          <w:rFonts w:cs="Arial"/>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6F24" w:rsidRPr="00E04032" w14:paraId="6D773CC8" w14:textId="77777777" w:rsidTr="00FE4FC6">
        <w:trPr>
          <w:cantSplit/>
          <w:tblHeader/>
        </w:trPr>
        <w:tc>
          <w:tcPr>
            <w:tcW w:w="6917" w:type="dxa"/>
          </w:tcPr>
          <w:p w14:paraId="6B3A40B9" w14:textId="77777777" w:rsidR="00836F24" w:rsidRPr="00E04032" w:rsidRDefault="00836F24" w:rsidP="00FE4FC6">
            <w:pPr>
              <w:pStyle w:val="TAL"/>
              <w:rPr>
                <w:rFonts w:cs="Arial"/>
                <w:bCs/>
                <w:iCs/>
                <w:szCs w:val="18"/>
              </w:rPr>
            </w:pPr>
            <w:r w:rsidRPr="00E04032">
              <w:rPr>
                <w:rFonts w:cs="Arial"/>
                <w:b/>
                <w:i/>
                <w:szCs w:val="18"/>
              </w:rPr>
              <w:t>multiPUSCH-SingleDCI-FR2-1-SCS-120kHz-r17</w:t>
            </w:r>
          </w:p>
          <w:p w14:paraId="34D1F417" w14:textId="77777777" w:rsidR="00836F24" w:rsidRPr="00E04032" w:rsidRDefault="00836F24" w:rsidP="00FE4FC6">
            <w:pPr>
              <w:keepNext/>
              <w:keepLines/>
              <w:spacing w:after="0"/>
              <w:rPr>
                <w:b/>
                <w:i/>
                <w:sz w:val="18"/>
              </w:rPr>
            </w:pPr>
            <w:r w:rsidRPr="00E04032">
              <w:rPr>
                <w:rFonts w:cs="Arial"/>
                <w:bCs/>
                <w:iCs/>
                <w:sz w:val="18"/>
                <w:szCs w:val="18"/>
              </w:rPr>
              <w:t>Indicates whether the UE supports</w:t>
            </w:r>
            <w:r w:rsidRPr="00E04032">
              <w:rPr>
                <w:rFonts w:cs="Arial"/>
                <w:sz w:val="18"/>
                <w:szCs w:val="18"/>
              </w:rPr>
              <w:t xml:space="preserve"> </w:t>
            </w:r>
            <w:r w:rsidRPr="00E04032">
              <w:rPr>
                <w:rFonts w:cs="Arial"/>
                <w:bCs/>
                <w:iCs/>
                <w:sz w:val="18"/>
                <w:szCs w:val="18"/>
              </w:rPr>
              <w:t>multi-PUSCH scheduling by single DCI for the operation with 120kHz SCS in FR2-1 with non-contiguous allocation.</w:t>
            </w:r>
          </w:p>
        </w:tc>
        <w:tc>
          <w:tcPr>
            <w:tcW w:w="709" w:type="dxa"/>
          </w:tcPr>
          <w:p w14:paraId="758DEBFF" w14:textId="77777777" w:rsidR="00836F24" w:rsidRPr="00E04032" w:rsidRDefault="00836F24" w:rsidP="00FE4FC6">
            <w:pPr>
              <w:pStyle w:val="TAL"/>
              <w:jc w:val="center"/>
            </w:pPr>
            <w:r w:rsidRPr="00E04032">
              <w:t>Band</w:t>
            </w:r>
          </w:p>
        </w:tc>
        <w:tc>
          <w:tcPr>
            <w:tcW w:w="567" w:type="dxa"/>
          </w:tcPr>
          <w:p w14:paraId="60A38714" w14:textId="77777777" w:rsidR="00836F24" w:rsidRPr="00E04032" w:rsidRDefault="00836F24" w:rsidP="00FE4FC6">
            <w:pPr>
              <w:pStyle w:val="TAL"/>
              <w:jc w:val="center"/>
            </w:pPr>
            <w:r w:rsidRPr="00E04032">
              <w:t>No</w:t>
            </w:r>
          </w:p>
        </w:tc>
        <w:tc>
          <w:tcPr>
            <w:tcW w:w="709" w:type="dxa"/>
          </w:tcPr>
          <w:p w14:paraId="7C81E467" w14:textId="77777777" w:rsidR="00836F24" w:rsidRPr="00E04032" w:rsidRDefault="00836F24" w:rsidP="00FE4FC6">
            <w:pPr>
              <w:pStyle w:val="TAL"/>
              <w:jc w:val="center"/>
            </w:pPr>
            <w:r w:rsidRPr="00E04032">
              <w:t>N/A</w:t>
            </w:r>
          </w:p>
        </w:tc>
        <w:tc>
          <w:tcPr>
            <w:tcW w:w="728" w:type="dxa"/>
          </w:tcPr>
          <w:p w14:paraId="1E2430F7" w14:textId="77777777" w:rsidR="00836F24" w:rsidRPr="00E04032" w:rsidRDefault="00836F24" w:rsidP="00FE4FC6">
            <w:pPr>
              <w:pStyle w:val="TAL"/>
              <w:jc w:val="center"/>
            </w:pPr>
            <w:r w:rsidRPr="00E04032">
              <w:t>N/A</w:t>
            </w:r>
          </w:p>
        </w:tc>
      </w:tr>
    </w:tbl>
    <w:p w14:paraId="1263C8AF" w14:textId="77777777" w:rsidR="00836F24" w:rsidRPr="006E7860" w:rsidRDefault="00836F24" w:rsidP="00836F24">
      <w:pPr>
        <w:rPr>
          <w:rFonts w:cs="Arial"/>
        </w:rPr>
      </w:pPr>
    </w:p>
    <w:p w14:paraId="19169727" w14:textId="77777777" w:rsidR="00836F24" w:rsidRPr="006E7860" w:rsidRDefault="00836F24" w:rsidP="00836F24">
      <w:pPr>
        <w:rPr>
          <w:rFonts w:cs="Arial"/>
        </w:rPr>
      </w:pPr>
      <w:r w:rsidRPr="006E7860">
        <w:rPr>
          <w:rFonts w:cs="Arial"/>
        </w:rPr>
        <w:t>During last meeting the following was agreed</w:t>
      </w:r>
      <w:r>
        <w:rPr>
          <w:rFonts w:cs="Arial"/>
        </w:rPr>
        <w:t xml:space="preserve"> that extend the Rel-17 feature to FR1.</w:t>
      </w:r>
    </w:p>
    <w:p w14:paraId="12B161C7" w14:textId="77777777" w:rsidR="00836F24" w:rsidRPr="005901F6" w:rsidRDefault="00836F24" w:rsidP="00836F24">
      <w:pPr>
        <w:rPr>
          <w:rFonts w:cs="Times"/>
          <w:b/>
          <w:bCs/>
          <w:highlight w:val="green"/>
        </w:rPr>
      </w:pPr>
      <w:r>
        <w:rPr>
          <w:rFonts w:cs="Times"/>
          <w:b/>
          <w:bCs/>
          <w:highlight w:val="green"/>
        </w:rPr>
        <w:t>Agreement</w:t>
      </w:r>
    </w:p>
    <w:p w14:paraId="3A00C205" w14:textId="77777777" w:rsidR="00836F24" w:rsidRPr="006B1E6F" w:rsidRDefault="00836F24" w:rsidP="00836F24">
      <w:pPr>
        <w:rPr>
          <w:bCs/>
        </w:rPr>
      </w:pPr>
      <w:r w:rsidRPr="006B1E6F">
        <w:rPr>
          <w:bCs/>
        </w:rPr>
        <w:t>Introduce UE feature(s) for multi-PUSCH scheduling with single DCI 0_1 for non-contiguous slots in FR1 for all defined SCSs</w:t>
      </w:r>
    </w:p>
    <w:p w14:paraId="4A201288" w14:textId="77777777" w:rsidR="00836F24" w:rsidRDefault="00836F24" w:rsidP="00836F24">
      <w:pPr>
        <w:numPr>
          <w:ilvl w:val="0"/>
          <w:numId w:val="28"/>
        </w:numPr>
        <w:wordWrap w:val="0"/>
        <w:autoSpaceDE w:val="0"/>
        <w:autoSpaceDN w:val="0"/>
        <w:rPr>
          <w:rFonts w:cs="Times"/>
        </w:rPr>
      </w:pPr>
      <w:r w:rsidRPr="00756DB2">
        <w:rPr>
          <w:rFonts w:cs="Times"/>
        </w:rPr>
        <w:t>Note: there is no RAN1 impact</w:t>
      </w:r>
    </w:p>
    <w:p w14:paraId="4B73C7A5" w14:textId="1AA3C71A" w:rsidR="00836F24" w:rsidRDefault="00836F24" w:rsidP="00836F24">
      <w:pPr>
        <w:wordWrap w:val="0"/>
        <w:rPr>
          <w:rFonts w:cs="Arial"/>
        </w:rPr>
      </w:pPr>
      <w:r w:rsidRPr="00EE7B07">
        <w:rPr>
          <w:rFonts w:cs="Arial"/>
        </w:rPr>
        <w:t xml:space="preserve">The </w:t>
      </w:r>
      <w:r>
        <w:rPr>
          <w:rFonts w:cs="Arial"/>
        </w:rPr>
        <w:t xml:space="preserve">extension in Rel-17 to </w:t>
      </w:r>
      <w:r w:rsidRPr="00450724">
        <w:rPr>
          <w:rFonts w:cs="Arial"/>
          <w:u w:val="single"/>
        </w:rPr>
        <w:t>non-contiguous slots</w:t>
      </w:r>
      <w:r>
        <w:rPr>
          <w:rFonts w:cs="Arial"/>
        </w:rPr>
        <w:t xml:space="preserve"> was enabled by RRC parameter extendedK2 as shown bel</w:t>
      </w:r>
      <w:r w:rsidR="0033649E">
        <w:rPr>
          <w:rFonts w:cs="Arial"/>
        </w:rPr>
        <w:t>o</w:t>
      </w:r>
      <w:r>
        <w:rPr>
          <w:rFonts w:cs="Arial"/>
        </w:rPr>
        <w:t>w (see</w:t>
      </w:r>
      <w:r>
        <w:rPr>
          <w:rFonts w:cs="Arial"/>
        </w:rPr>
        <w:fldChar w:fldCharType="begin"/>
      </w:r>
      <w:r>
        <w:rPr>
          <w:rFonts w:cs="Arial"/>
        </w:rPr>
        <w:instrText xml:space="preserve"> REF _Ref134723536 \n \h </w:instrText>
      </w:r>
      <w:r>
        <w:rPr>
          <w:rFonts w:cs="Arial"/>
        </w:rPr>
      </w:r>
      <w:r w:rsidR="00F3099E">
        <w:rPr>
          <w:rFonts w:cs="Arial"/>
        </w:rPr>
        <w:instrText xml:space="preserve"> \* MERGEFORMAT </w:instrText>
      </w:r>
      <w:r>
        <w:rPr>
          <w:rFonts w:cs="Arial"/>
        </w:rPr>
        <w:fldChar w:fldCharType="separate"/>
      </w:r>
      <w:r w:rsidR="00D90490">
        <w:rPr>
          <w:rFonts w:cs="Arial"/>
        </w:rPr>
        <w:t>[8]</w:t>
      </w:r>
      <w:r>
        <w:rPr>
          <w:rFonts w:cs="Arial"/>
        </w:rPr>
        <w:fldChar w:fldCharType="end"/>
      </w:r>
      <w:r>
        <w:rPr>
          <w:rFonts w:cs="Arial"/>
        </w:rPr>
        <w:t>)</w:t>
      </w:r>
    </w:p>
    <w:tbl>
      <w:tblPr>
        <w:tblStyle w:val="TableGrid"/>
        <w:tblW w:w="0" w:type="auto"/>
        <w:tblLook w:val="04A0" w:firstRow="1" w:lastRow="0" w:firstColumn="1" w:lastColumn="0" w:noHBand="0" w:noVBand="1"/>
      </w:tblPr>
      <w:tblGrid>
        <w:gridCol w:w="9629"/>
      </w:tblGrid>
      <w:tr w:rsidR="00836F24" w14:paraId="2104B924" w14:textId="77777777" w:rsidTr="00FE4FC6">
        <w:tc>
          <w:tcPr>
            <w:tcW w:w="9629" w:type="dxa"/>
          </w:tcPr>
          <w:p w14:paraId="33BECF6C" w14:textId="77777777" w:rsidR="00836F24" w:rsidRPr="00F10B4F" w:rsidRDefault="00836F24" w:rsidP="00FE4FC6">
            <w:pPr>
              <w:pStyle w:val="PL"/>
              <w:rPr>
                <w:color w:val="808080"/>
              </w:rPr>
            </w:pPr>
            <w:r w:rsidRPr="00F10B4F">
              <w:rPr>
                <w:color w:val="808080"/>
              </w:rPr>
              <w:t>-- ASN1START</w:t>
            </w:r>
          </w:p>
          <w:p w14:paraId="3A282AD7" w14:textId="77777777" w:rsidR="00836F24" w:rsidRPr="00F10B4F" w:rsidRDefault="00836F24" w:rsidP="00FE4FC6">
            <w:pPr>
              <w:pStyle w:val="PL"/>
              <w:rPr>
                <w:color w:val="808080"/>
              </w:rPr>
            </w:pPr>
            <w:r w:rsidRPr="00F10B4F">
              <w:rPr>
                <w:color w:val="808080"/>
              </w:rPr>
              <w:t>-- TAG-PUSCH-TIMEDOMAINRESOURCEALLOCATIONLIST-START</w:t>
            </w:r>
          </w:p>
          <w:p w14:paraId="32005452" w14:textId="77777777" w:rsidR="00836F24" w:rsidRPr="00F10B4F" w:rsidRDefault="00836F24" w:rsidP="00FE4FC6">
            <w:pPr>
              <w:pStyle w:val="PL"/>
            </w:pPr>
          </w:p>
          <w:p w14:paraId="51AF9BF0" w14:textId="77777777" w:rsidR="00836F24" w:rsidRPr="00F10B4F" w:rsidRDefault="00836F24" w:rsidP="00FE4FC6">
            <w:pPr>
              <w:pStyle w:val="PL"/>
            </w:pPr>
            <w:r w:rsidRPr="00F10B4F">
              <w:t xml:space="preserve">PUSCH-TimeDomainResourceAllocationList ::=  </w:t>
            </w:r>
            <w:r w:rsidRPr="00F10B4F">
              <w:rPr>
                <w:color w:val="993366"/>
              </w:rPr>
              <w:t>SEQUENCE</w:t>
            </w:r>
            <w:r w:rsidRPr="00F10B4F">
              <w:t xml:space="preserve"> (</w:t>
            </w:r>
            <w:r w:rsidRPr="00F10B4F">
              <w:rPr>
                <w:color w:val="993366"/>
              </w:rPr>
              <w:t>SIZE</w:t>
            </w:r>
            <w:r w:rsidRPr="00F10B4F">
              <w:t>(1..maxNrofUL-Allocations))</w:t>
            </w:r>
            <w:r w:rsidRPr="00F10B4F">
              <w:rPr>
                <w:color w:val="993366"/>
              </w:rPr>
              <w:t xml:space="preserve"> OF</w:t>
            </w:r>
            <w:r w:rsidRPr="00F10B4F">
              <w:t xml:space="preserve"> PUSCH-TimeDomainResourceAllocation</w:t>
            </w:r>
          </w:p>
          <w:p w14:paraId="58FE3155" w14:textId="77777777" w:rsidR="00836F24" w:rsidRPr="00F10B4F" w:rsidRDefault="00836F24" w:rsidP="00FE4FC6">
            <w:pPr>
              <w:pStyle w:val="PL"/>
            </w:pPr>
          </w:p>
          <w:p w14:paraId="2AB78058" w14:textId="77777777" w:rsidR="00836F24" w:rsidRPr="00F10B4F" w:rsidRDefault="00836F24" w:rsidP="00FE4FC6">
            <w:pPr>
              <w:pStyle w:val="PL"/>
            </w:pPr>
            <w:r w:rsidRPr="00F10B4F">
              <w:t xml:space="preserve">PUSCH-TimeDomainResourceAllocation ::=  </w:t>
            </w:r>
            <w:r w:rsidRPr="00F10B4F">
              <w:rPr>
                <w:color w:val="993366"/>
              </w:rPr>
              <w:t>SEQUENCE</w:t>
            </w:r>
            <w:r w:rsidRPr="00F10B4F">
              <w:t xml:space="preserve"> {</w:t>
            </w:r>
          </w:p>
          <w:p w14:paraId="5CC36A1D" w14:textId="77777777" w:rsidR="00836F24" w:rsidRPr="00F10B4F" w:rsidRDefault="00836F24" w:rsidP="00FE4FC6">
            <w:pPr>
              <w:pStyle w:val="PL"/>
              <w:rPr>
                <w:color w:val="808080"/>
              </w:rPr>
            </w:pPr>
            <w:r w:rsidRPr="00F10B4F">
              <w:t xml:space="preserve">    k2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4FCAB293" w14:textId="77777777" w:rsidR="00836F24" w:rsidRPr="00F10B4F" w:rsidRDefault="00836F24" w:rsidP="00FE4FC6">
            <w:pPr>
              <w:pStyle w:val="PL"/>
            </w:pPr>
            <w:r w:rsidRPr="00F10B4F">
              <w:t xml:space="preserve">    mappingType                             </w:t>
            </w:r>
            <w:r w:rsidRPr="00F10B4F">
              <w:rPr>
                <w:color w:val="993366"/>
              </w:rPr>
              <w:t>ENUMERATED</w:t>
            </w:r>
            <w:r w:rsidRPr="00F10B4F">
              <w:t xml:space="preserve"> {typeA, typeB},</w:t>
            </w:r>
          </w:p>
          <w:p w14:paraId="2E319BA7" w14:textId="77777777" w:rsidR="00836F24" w:rsidRPr="00F10B4F" w:rsidRDefault="00836F24" w:rsidP="00FE4FC6">
            <w:pPr>
              <w:pStyle w:val="PL"/>
            </w:pPr>
            <w:r w:rsidRPr="00F10B4F">
              <w:t xml:space="preserve">    startSymbolAndLength                    </w:t>
            </w:r>
            <w:r w:rsidRPr="00F10B4F">
              <w:rPr>
                <w:color w:val="993366"/>
              </w:rPr>
              <w:t>INTEGER</w:t>
            </w:r>
            <w:r w:rsidRPr="00F10B4F">
              <w:t xml:space="preserve"> (0..127)</w:t>
            </w:r>
          </w:p>
          <w:p w14:paraId="402D1EE0" w14:textId="77777777" w:rsidR="00836F24" w:rsidRPr="00F10B4F" w:rsidRDefault="00836F24" w:rsidP="00FE4FC6">
            <w:pPr>
              <w:pStyle w:val="PL"/>
            </w:pPr>
            <w:r w:rsidRPr="00F10B4F">
              <w:t>}</w:t>
            </w:r>
          </w:p>
          <w:p w14:paraId="1E063C9C" w14:textId="77777777" w:rsidR="00836F24" w:rsidRPr="00F10B4F" w:rsidRDefault="00836F24" w:rsidP="00FE4FC6">
            <w:pPr>
              <w:pStyle w:val="PL"/>
            </w:pPr>
          </w:p>
          <w:p w14:paraId="70500037" w14:textId="77777777" w:rsidR="00836F24" w:rsidRPr="00F10B4F" w:rsidRDefault="00836F24" w:rsidP="00FE4FC6">
            <w:pPr>
              <w:pStyle w:val="PL"/>
            </w:pPr>
            <w:r w:rsidRPr="00F10B4F">
              <w:t xml:space="preserve">PUSCH-TimeDomainResourceAllocationList-r16 ::=  </w:t>
            </w:r>
            <w:r w:rsidRPr="00F10B4F">
              <w:rPr>
                <w:color w:val="993366"/>
              </w:rPr>
              <w:t>SEQUENCE</w:t>
            </w:r>
            <w:r w:rsidRPr="00F10B4F">
              <w:t xml:space="preserve"> (</w:t>
            </w:r>
            <w:r w:rsidRPr="00F10B4F">
              <w:rPr>
                <w:color w:val="993366"/>
              </w:rPr>
              <w:t>SIZE</w:t>
            </w:r>
            <w:r w:rsidRPr="00F10B4F">
              <w:t>(1..maxNrofUL-Allocations-r16))</w:t>
            </w:r>
            <w:r w:rsidRPr="00F10B4F">
              <w:rPr>
                <w:color w:val="993366"/>
              </w:rPr>
              <w:t xml:space="preserve"> OF</w:t>
            </w:r>
            <w:r w:rsidRPr="00F10B4F">
              <w:t xml:space="preserve"> PUSCH-TimeDomainResourceAllocation-r16</w:t>
            </w:r>
          </w:p>
          <w:p w14:paraId="48252C20" w14:textId="77777777" w:rsidR="00836F24" w:rsidRPr="00F10B4F" w:rsidRDefault="00836F24" w:rsidP="00FE4FC6">
            <w:pPr>
              <w:pStyle w:val="PL"/>
            </w:pPr>
          </w:p>
          <w:p w14:paraId="551AA210" w14:textId="77777777" w:rsidR="00836F24" w:rsidRPr="00F10B4F" w:rsidRDefault="00836F24" w:rsidP="00FE4FC6">
            <w:pPr>
              <w:pStyle w:val="PL"/>
            </w:pPr>
            <w:r w:rsidRPr="00F10B4F">
              <w:t xml:space="preserve">PUSCH-TimeDomainResourceAllocation-r16 ::=  </w:t>
            </w:r>
            <w:r w:rsidRPr="00F10B4F">
              <w:rPr>
                <w:color w:val="993366"/>
              </w:rPr>
              <w:t>SEQUENCE</w:t>
            </w:r>
            <w:r w:rsidRPr="00F10B4F">
              <w:t xml:space="preserve"> {</w:t>
            </w:r>
          </w:p>
          <w:p w14:paraId="79C822DD" w14:textId="77777777" w:rsidR="00836F24" w:rsidRPr="00F10B4F" w:rsidRDefault="00836F24" w:rsidP="00FE4FC6">
            <w:pPr>
              <w:pStyle w:val="PL"/>
              <w:rPr>
                <w:color w:val="808080"/>
              </w:rPr>
            </w:pPr>
            <w:r w:rsidRPr="00F10B4F">
              <w:t xml:space="preserve">    k2-r16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0DEE7D70" w14:textId="77777777" w:rsidR="00836F24" w:rsidRPr="00F10B4F" w:rsidRDefault="00836F24" w:rsidP="00FE4FC6">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114EDCA0" w14:textId="77777777" w:rsidR="00836F24" w:rsidRPr="00F10B4F" w:rsidRDefault="00836F24" w:rsidP="00FE4FC6">
            <w:pPr>
              <w:pStyle w:val="PL"/>
            </w:pPr>
            <w:r w:rsidRPr="00F10B4F">
              <w:t>...</w:t>
            </w:r>
          </w:p>
          <w:p w14:paraId="19729CAD" w14:textId="77777777" w:rsidR="00836F24" w:rsidRPr="00F10B4F" w:rsidRDefault="00836F24" w:rsidP="00FE4FC6">
            <w:pPr>
              <w:pStyle w:val="PL"/>
            </w:pPr>
            <w:r w:rsidRPr="00F10B4F">
              <w:t>}</w:t>
            </w:r>
          </w:p>
          <w:p w14:paraId="5CF15550" w14:textId="77777777" w:rsidR="00836F24" w:rsidRPr="00F10B4F" w:rsidRDefault="00836F24" w:rsidP="00FE4FC6">
            <w:pPr>
              <w:pStyle w:val="PL"/>
            </w:pPr>
          </w:p>
          <w:p w14:paraId="3162CE4E" w14:textId="77777777" w:rsidR="00836F24" w:rsidRPr="00F10B4F" w:rsidRDefault="00836F24" w:rsidP="00FE4FC6">
            <w:pPr>
              <w:pStyle w:val="PL"/>
            </w:pPr>
            <w:r w:rsidRPr="00F10B4F">
              <w:t xml:space="preserve">PUSCH-Allocation-r16 ::=  </w:t>
            </w:r>
            <w:r w:rsidRPr="00F10B4F">
              <w:rPr>
                <w:color w:val="993366"/>
              </w:rPr>
              <w:t>SEQUENCE</w:t>
            </w:r>
            <w:r w:rsidRPr="00F10B4F">
              <w:t xml:space="preserve"> {</w:t>
            </w:r>
          </w:p>
          <w:p w14:paraId="369163EC" w14:textId="77777777" w:rsidR="00836F24" w:rsidRPr="00F10B4F" w:rsidRDefault="00836F24" w:rsidP="00FE4FC6">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02B3298F" w14:textId="77777777" w:rsidR="00836F24" w:rsidRPr="00F10B4F" w:rsidRDefault="00836F24" w:rsidP="00FE4FC6">
            <w:pPr>
              <w:pStyle w:val="PL"/>
              <w:rPr>
                <w:color w:val="808080"/>
              </w:rPr>
            </w:pPr>
            <w:r w:rsidRPr="00F10B4F">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2E4DF7BE" w14:textId="77777777" w:rsidR="00836F24" w:rsidRPr="00F10B4F" w:rsidRDefault="00836F24" w:rsidP="00FE4FC6">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0025EEA0" w14:textId="77777777" w:rsidR="00836F24" w:rsidRPr="00F10B4F" w:rsidRDefault="00836F24" w:rsidP="00FE4FC6">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4A4015E3" w14:textId="77777777" w:rsidR="00836F24" w:rsidRPr="00F10B4F" w:rsidRDefault="00836F24" w:rsidP="00FE4FC6">
            <w:pPr>
              <w:pStyle w:val="PL"/>
              <w:rPr>
                <w:color w:val="808080"/>
              </w:rPr>
            </w:pPr>
            <w:r w:rsidRPr="00F10B4F">
              <w:lastRenderedPageBreak/>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1794944A" w14:textId="77777777" w:rsidR="00836F24" w:rsidRPr="00F10B4F" w:rsidRDefault="00836F24" w:rsidP="00FE4FC6">
            <w:pPr>
              <w:pStyle w:val="PL"/>
            </w:pPr>
            <w:r w:rsidRPr="00F10B4F">
              <w:t xml:space="preserve">    ...,</w:t>
            </w:r>
          </w:p>
          <w:p w14:paraId="3A098F2F" w14:textId="77777777" w:rsidR="00836F24" w:rsidRPr="00F10B4F" w:rsidRDefault="00836F24" w:rsidP="00FE4FC6">
            <w:pPr>
              <w:pStyle w:val="PL"/>
            </w:pPr>
            <w:r w:rsidRPr="00F10B4F">
              <w:t xml:space="preserve">    [[</w:t>
            </w:r>
          </w:p>
          <w:p w14:paraId="1BC6CFAC" w14:textId="77777777" w:rsidR="00836F24" w:rsidRPr="00F10B4F" w:rsidRDefault="00836F24" w:rsidP="00FE4FC6">
            <w:pPr>
              <w:pStyle w:val="PL"/>
            </w:pPr>
            <w:r w:rsidRPr="00F10B4F">
              <w:t xml:space="preserve">    numberOfRepetitionsExt-r17                </w:t>
            </w:r>
            <w:r w:rsidRPr="00F10B4F">
              <w:rPr>
                <w:color w:val="993366"/>
              </w:rPr>
              <w:t>ENUMERATED</w:t>
            </w:r>
            <w:r w:rsidRPr="00F10B4F">
              <w:t xml:space="preserve"> {n1, n2, n3, n4, n7, n8, n12, n16, n20, n24, n28, n32, spare4, spare3, spare2,</w:t>
            </w:r>
          </w:p>
          <w:p w14:paraId="3519CBE8" w14:textId="77777777" w:rsidR="00836F24" w:rsidRPr="00F10B4F" w:rsidRDefault="00836F24" w:rsidP="00FE4FC6">
            <w:pPr>
              <w:pStyle w:val="PL"/>
              <w:rPr>
                <w:color w:val="808080"/>
              </w:rPr>
            </w:pPr>
            <w:r w:rsidRPr="00F10B4F">
              <w:t xml:space="preserve">                                                          spare1}                           </w:t>
            </w:r>
            <w:r w:rsidRPr="00F10B4F">
              <w:rPr>
                <w:color w:val="993366"/>
              </w:rPr>
              <w:t>OPTIONAL</w:t>
            </w:r>
            <w:r w:rsidRPr="00F10B4F">
              <w:t xml:space="preserve">,   </w:t>
            </w:r>
            <w:r w:rsidRPr="00F10B4F">
              <w:rPr>
                <w:color w:val="808080"/>
              </w:rPr>
              <w:t>-- Cond Format01-02-For-TypeA</w:t>
            </w:r>
          </w:p>
          <w:p w14:paraId="39B055A1" w14:textId="77777777" w:rsidR="00836F24" w:rsidRPr="00F10B4F" w:rsidRDefault="00836F24" w:rsidP="00FE4FC6">
            <w:pPr>
              <w:pStyle w:val="PL"/>
              <w:rPr>
                <w:color w:val="808080"/>
              </w:rPr>
            </w:pPr>
            <w:r w:rsidRPr="00F10B4F">
              <w:t xml:space="preserve">    numberOfSlotsTBoMS-r17                   </w:t>
            </w:r>
            <w:r w:rsidRPr="00F10B4F">
              <w:rPr>
                <w:color w:val="993366"/>
              </w:rPr>
              <w:t>ENUMERATED</w:t>
            </w:r>
            <w:r w:rsidRPr="00F10B4F">
              <w:t xml:space="preserve"> {n1, n2, n4, n8, spare4, spare3, spare2, spare1}   </w:t>
            </w:r>
            <w:r w:rsidRPr="00F10B4F">
              <w:rPr>
                <w:color w:val="993366"/>
              </w:rPr>
              <w:t>OPTIONAL</w:t>
            </w:r>
            <w:r w:rsidRPr="00F10B4F">
              <w:t xml:space="preserve">,   </w:t>
            </w:r>
            <w:r w:rsidRPr="00F10B4F">
              <w:rPr>
                <w:color w:val="808080"/>
              </w:rPr>
              <w:t>-- Need R</w:t>
            </w:r>
          </w:p>
          <w:p w14:paraId="3CD1CCDE" w14:textId="77777777" w:rsidR="00836F24" w:rsidRPr="00F10B4F" w:rsidRDefault="00836F24" w:rsidP="00FE4FC6">
            <w:pPr>
              <w:pStyle w:val="PL"/>
              <w:rPr>
                <w:color w:val="808080"/>
              </w:rPr>
            </w:pPr>
            <w:r w:rsidRPr="00F10B4F">
              <w:t xml:space="preserve">    </w:t>
            </w:r>
            <w:r w:rsidRPr="00313038">
              <w:rPr>
                <w:highlight w:val="yellow"/>
              </w:rPr>
              <w:t xml:space="preserve">extendedK2-r17                            </w:t>
            </w:r>
            <w:r w:rsidRPr="00313038">
              <w:rPr>
                <w:color w:val="993366"/>
                <w:highlight w:val="yellow"/>
              </w:rPr>
              <w:t>INTEGER</w:t>
            </w:r>
            <w:r w:rsidRPr="00313038">
              <w:rPr>
                <w:highlight w:val="yellow"/>
              </w:rPr>
              <w:t xml:space="preserve"> (0..128)                              </w:t>
            </w:r>
            <w:r w:rsidRPr="00313038">
              <w:rPr>
                <w:color w:val="993366"/>
                <w:highlight w:val="yellow"/>
              </w:rPr>
              <w:t>OPTIONAL</w:t>
            </w:r>
            <w:r w:rsidRPr="00313038">
              <w:rPr>
                <w:highlight w:val="yellow"/>
              </w:rPr>
              <w:t xml:space="preserve">    </w:t>
            </w:r>
            <w:r w:rsidRPr="00313038">
              <w:rPr>
                <w:color w:val="808080"/>
                <w:highlight w:val="yellow"/>
              </w:rPr>
              <w:t>-- Cond MultiPUSCH</w:t>
            </w:r>
          </w:p>
          <w:p w14:paraId="57AD3025" w14:textId="77777777" w:rsidR="00836F24" w:rsidRPr="00F10B4F" w:rsidRDefault="00836F24" w:rsidP="00FE4FC6">
            <w:pPr>
              <w:pStyle w:val="PL"/>
            </w:pPr>
            <w:r w:rsidRPr="00F10B4F">
              <w:t xml:space="preserve">    ]]</w:t>
            </w:r>
          </w:p>
          <w:p w14:paraId="2A1CF0EE" w14:textId="77777777" w:rsidR="00836F24" w:rsidRPr="00F10B4F" w:rsidRDefault="00836F24" w:rsidP="00FE4FC6">
            <w:pPr>
              <w:pStyle w:val="PL"/>
            </w:pPr>
            <w:r w:rsidRPr="00F10B4F">
              <w:t>}</w:t>
            </w:r>
          </w:p>
          <w:p w14:paraId="3353AD1C" w14:textId="77777777" w:rsidR="00836F24" w:rsidRPr="00F10B4F" w:rsidRDefault="00836F24" w:rsidP="00FE4FC6">
            <w:pPr>
              <w:pStyle w:val="PL"/>
            </w:pPr>
          </w:p>
          <w:p w14:paraId="2C24CC10" w14:textId="77777777" w:rsidR="00836F24" w:rsidRPr="00F10B4F" w:rsidRDefault="00836F24" w:rsidP="00FE4FC6">
            <w:pPr>
              <w:pStyle w:val="PL"/>
              <w:rPr>
                <w:color w:val="808080"/>
              </w:rPr>
            </w:pPr>
            <w:r w:rsidRPr="00F10B4F">
              <w:rPr>
                <w:color w:val="808080"/>
              </w:rPr>
              <w:t>-- TAG-PUSCH-TIMEDOMAINRESOURCEALLOCATIONLIST-STOP</w:t>
            </w:r>
          </w:p>
          <w:p w14:paraId="1AB540D4" w14:textId="77777777" w:rsidR="00836F24" w:rsidRPr="00F10B4F" w:rsidRDefault="00836F24" w:rsidP="00FE4FC6">
            <w:pPr>
              <w:pStyle w:val="PL"/>
              <w:rPr>
                <w:color w:val="808080"/>
              </w:rPr>
            </w:pPr>
            <w:r w:rsidRPr="00F10B4F">
              <w:rPr>
                <w:color w:val="808080"/>
              </w:rPr>
              <w:t>-- ASN1STOP</w:t>
            </w:r>
          </w:p>
          <w:p w14:paraId="3684D5A4" w14:textId="77777777" w:rsidR="00836F24" w:rsidRDefault="00836F24" w:rsidP="00FE4FC6">
            <w:pPr>
              <w:wordWrap w:val="0"/>
              <w:rPr>
                <w:rFonts w:cs="Arial"/>
              </w:rPr>
            </w:pPr>
          </w:p>
        </w:tc>
      </w:tr>
      <w:tr w:rsidR="00836F24" w:rsidRPr="00F10B4F" w14:paraId="34BEF442" w14:textId="77777777" w:rsidTr="00FE4FC6">
        <w:tc>
          <w:tcPr>
            <w:tcW w:w="9629" w:type="dxa"/>
          </w:tcPr>
          <w:p w14:paraId="4D3F5545" w14:textId="77777777" w:rsidR="00836F24" w:rsidRPr="00F10B4F" w:rsidRDefault="00836F24" w:rsidP="00FE4FC6">
            <w:pPr>
              <w:pStyle w:val="TAL"/>
              <w:rPr>
                <w:lang w:eastAsia="sv-SE"/>
              </w:rPr>
            </w:pPr>
            <w:r w:rsidRPr="008D5171">
              <w:rPr>
                <w:b/>
                <w:i/>
                <w:highlight w:val="yellow"/>
                <w:lang w:eastAsia="sv-SE"/>
              </w:rPr>
              <w:lastRenderedPageBreak/>
              <w:t>extendedK2</w:t>
            </w:r>
          </w:p>
          <w:p w14:paraId="11B724F1" w14:textId="77777777" w:rsidR="00836F24" w:rsidRPr="00F10B4F" w:rsidRDefault="00836F24" w:rsidP="00FE4FC6">
            <w:pPr>
              <w:pStyle w:val="TAL"/>
              <w:rPr>
                <w:lang w:eastAsia="sv-SE"/>
              </w:rPr>
            </w:pPr>
            <w:r w:rsidRPr="00F10B4F">
              <w:rPr>
                <w:lang w:eastAsia="sv-SE"/>
              </w:rPr>
              <w:t>Corresponds to L1 parameter 'K2' (see TS 38.214 [19], clause 6.1.2.1) configurable per PUSCH allocation. Only values {0..32} are applicable for PUSCH SCS of 120 kHz.</w:t>
            </w:r>
          </w:p>
          <w:p w14:paraId="3A10E21B" w14:textId="77777777" w:rsidR="00836F24" w:rsidRPr="00F10B4F" w:rsidRDefault="00836F24" w:rsidP="00FE4FC6">
            <w:pPr>
              <w:pStyle w:val="TAL"/>
              <w:rPr>
                <w:b/>
                <w:i/>
                <w:lang w:eastAsia="sv-SE"/>
              </w:rPr>
            </w:pPr>
            <w:r w:rsidRPr="00F10B4F">
              <w:rPr>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bl>
    <w:p w14:paraId="1CAD68A3" w14:textId="77777777" w:rsidR="00836F24" w:rsidRDefault="00836F24" w:rsidP="00836F24">
      <w:pPr>
        <w:wordWrap w:val="0"/>
        <w:rPr>
          <w:rFonts w:cs="Arial"/>
        </w:rPr>
      </w:pPr>
    </w:p>
    <w:p w14:paraId="4393F4D4" w14:textId="77777777" w:rsidR="00836F24" w:rsidRDefault="00836F24" w:rsidP="00836F24">
      <w:pPr>
        <w:wordWrap w:val="0"/>
        <w:rPr>
          <w:rFonts w:cs="Arial"/>
        </w:rPr>
      </w:pPr>
      <w:r>
        <w:rPr>
          <w:rFonts w:cs="Arial"/>
        </w:rPr>
        <w:t xml:space="preserve">We provide the information to RAN2 to make necessary changes such that this parameter can be applied for Rel-18 for operation in FR1. Please note that the maximum range value is suggested to be reduced for FR1. </w:t>
      </w:r>
    </w:p>
    <w:p w14:paraId="1E244B06" w14:textId="2A7D509C" w:rsidR="00836F24" w:rsidRPr="00A94B53" w:rsidRDefault="00836F24" w:rsidP="00836F24">
      <w:pPr>
        <w:wordWrap w:val="0"/>
        <w:rPr>
          <w:rFonts w:cs="Arial"/>
          <w:b/>
          <w:bCs/>
        </w:rPr>
      </w:pPr>
      <w:r w:rsidRPr="00A94B53">
        <w:rPr>
          <w:rFonts w:cs="Arial"/>
          <w:b/>
          <w:bCs/>
        </w:rPr>
        <w:t>Note that the attached Excel Sheet provide</w:t>
      </w:r>
      <w:r w:rsidR="00A94B53" w:rsidRPr="00A94B53">
        <w:rPr>
          <w:rFonts w:cs="Arial"/>
          <w:b/>
          <w:bCs/>
        </w:rPr>
        <w:t>s</w:t>
      </w:r>
      <w:r w:rsidRPr="00A94B53">
        <w:rPr>
          <w:rFonts w:cs="Arial"/>
          <w:b/>
          <w:bCs/>
        </w:rPr>
        <w:t xml:space="preserve"> </w:t>
      </w:r>
      <w:r w:rsidR="00A94B53" w:rsidRPr="00A94B53">
        <w:rPr>
          <w:rFonts w:cs="Arial"/>
          <w:b/>
          <w:bCs/>
        </w:rPr>
        <w:t xml:space="preserve">the proposed higher layer parameters </w:t>
      </w:r>
      <w:r w:rsidRPr="00A94B53">
        <w:rPr>
          <w:rFonts w:cs="Arial"/>
          <w:b/>
          <w:bCs/>
        </w:rPr>
        <w:t>for convenience.</w:t>
      </w:r>
    </w:p>
    <w:p w14:paraId="715EEF22" w14:textId="77777777" w:rsidR="00836F24" w:rsidRPr="00756DB2" w:rsidRDefault="00836F24" w:rsidP="00836F24">
      <w:pPr>
        <w:wordWrap w:val="0"/>
        <w:rPr>
          <w:rFonts w:cs="Times"/>
        </w:rPr>
      </w:pPr>
      <w:r w:rsidRPr="006E7860">
        <w:rPr>
          <w:rFonts w:cs="Arial"/>
        </w:rPr>
        <w:t xml:space="preserve">Therefore, we </w:t>
      </w:r>
      <w:r>
        <w:rPr>
          <w:rFonts w:cs="Arial"/>
        </w:rPr>
        <w:t>propose the following</w:t>
      </w:r>
      <w:r>
        <w:rPr>
          <w:rFonts w:cs="Times"/>
        </w:rPr>
        <w:t>:</w:t>
      </w:r>
    </w:p>
    <w:p w14:paraId="1E153994" w14:textId="46E48A6F" w:rsidR="0010375C" w:rsidRPr="00396A1D" w:rsidRDefault="00836F24" w:rsidP="0010375C">
      <w:pPr>
        <w:pStyle w:val="Proposal"/>
        <w:overflowPunct w:val="0"/>
        <w:autoSpaceDE w:val="0"/>
        <w:autoSpaceDN w:val="0"/>
        <w:adjustRightInd w:val="0"/>
        <w:spacing w:line="240" w:lineRule="auto"/>
        <w:textAlignment w:val="baseline"/>
      </w:pPr>
      <w:bookmarkStart w:id="44" w:name="_Toc134725082"/>
      <w:bookmarkStart w:id="45" w:name="_Toc135038602"/>
      <w:r>
        <w:t>Endorsed TEI: Endorse the higher layer parameter in the attached Excel sheet) for enabling in FR1 scheduling multiple PUSCHs on non-consecutive slots by a single DCI format 0_1.</w:t>
      </w:r>
      <w:bookmarkEnd w:id="44"/>
      <w:bookmarkEnd w:id="45"/>
    </w:p>
    <w:p w14:paraId="37EB5693" w14:textId="77777777" w:rsidR="00C01F33" w:rsidRPr="00CE0424" w:rsidRDefault="00C01F33" w:rsidP="00CE0424">
      <w:pPr>
        <w:pStyle w:val="Heading1"/>
      </w:pPr>
      <w:r w:rsidRPr="00CE0424">
        <w:t>Conclusion</w:t>
      </w:r>
    </w:p>
    <w:p w14:paraId="5A650F21" w14:textId="77777777" w:rsidR="008E065E" w:rsidRDefault="008E065E" w:rsidP="00CD7A36">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DD135B2" w14:textId="3441A76F" w:rsidR="00D90490" w:rsidRDefault="006F6582" w:rsidP="00D90490">
      <w:pPr>
        <w:pStyle w:val="TableofFigures"/>
        <w:tabs>
          <w:tab w:val="right" w:leader="dot" w:pos="9629"/>
        </w:tabs>
        <w:jc w:val="both"/>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5038581" w:history="1">
        <w:r w:rsidR="00D90490" w:rsidRPr="008303F5">
          <w:rPr>
            <w:rStyle w:val="Hyperlink"/>
            <w:noProof/>
          </w:rPr>
          <w:t>Observation 1</w:t>
        </w:r>
        <w:r w:rsidR="00D90490">
          <w:rPr>
            <w:rFonts w:asciiTheme="minorHAnsi" w:eastAsiaTheme="minorEastAsia" w:hAnsiTheme="minorHAnsi"/>
            <w:b w:val="0"/>
            <w:noProof/>
            <w:sz w:val="22"/>
            <w:lang w:val="en-SE" w:eastAsia="en-SE"/>
          </w:rPr>
          <w:tab/>
        </w:r>
        <w:r w:rsidR="00D90490" w:rsidRPr="008303F5">
          <w:rPr>
            <w:rStyle w:val="Hyperlink"/>
            <w:noProof/>
          </w:rPr>
          <w:t>NCR: Allowing different numbers of beam indications in each DCI format 2_8 ensures a timely dynamic beam indication for the NCR.</w:t>
        </w:r>
      </w:hyperlink>
    </w:p>
    <w:p w14:paraId="7E05A089" w14:textId="6E6443CA"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82" w:history="1">
        <w:r w:rsidRPr="008303F5">
          <w:rPr>
            <w:rStyle w:val="Hyperlink"/>
            <w:noProof/>
          </w:rPr>
          <w:t>Observation 2</w:t>
        </w:r>
        <w:r>
          <w:rPr>
            <w:rFonts w:asciiTheme="minorHAnsi" w:eastAsiaTheme="minorEastAsia" w:hAnsiTheme="minorHAnsi"/>
            <w:b w:val="0"/>
            <w:noProof/>
            <w:sz w:val="22"/>
            <w:lang w:val="en-SE" w:eastAsia="en-SE"/>
          </w:rPr>
          <w:tab/>
        </w:r>
        <w:r w:rsidRPr="008303F5">
          <w:rPr>
            <w:rStyle w:val="Hyperlink"/>
            <w:noProof/>
          </w:rPr>
          <w:t>NCR: Requiring the same number of time indications in all DCIs will not reflect actual network needs and will restrict enhancing DCI for future releases.</w:t>
        </w:r>
      </w:hyperlink>
    </w:p>
    <w:p w14:paraId="5F69EC0F" w14:textId="38ECB4C9" w:rsidR="006E1C82" w:rsidRDefault="006F6582" w:rsidP="00D90490">
      <w:pPr>
        <w:pStyle w:val="BodyText"/>
        <w:rPr>
          <w:b/>
          <w:bCs/>
        </w:rPr>
      </w:pPr>
      <w:r>
        <w:rPr>
          <w:b/>
          <w:bCs/>
        </w:rPr>
        <w:fldChar w:fldCharType="end"/>
      </w:r>
    </w:p>
    <w:p w14:paraId="6225A1B8" w14:textId="77777777" w:rsidR="006E1C82" w:rsidRDefault="008E065E" w:rsidP="00D90490">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2C6D4D3" w14:textId="5C9B09EB" w:rsidR="00D90490" w:rsidRDefault="006E1C82" w:rsidP="00D90490">
      <w:pPr>
        <w:pStyle w:val="TableofFigures"/>
        <w:tabs>
          <w:tab w:val="right" w:leader="dot" w:pos="9629"/>
        </w:tabs>
        <w:jc w:val="both"/>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5038583" w:history="1">
        <w:r w:rsidR="00D90490" w:rsidRPr="00245D8A">
          <w:rPr>
            <w:rStyle w:val="Hyperlink"/>
            <w:noProof/>
          </w:rPr>
          <w:t>Proposal 1</w:t>
        </w:r>
        <w:r w:rsidR="00D90490">
          <w:rPr>
            <w:rFonts w:asciiTheme="minorHAnsi" w:eastAsiaTheme="minorEastAsia" w:hAnsiTheme="minorHAnsi"/>
            <w:b w:val="0"/>
            <w:noProof/>
            <w:sz w:val="22"/>
            <w:lang w:val="en-SE" w:eastAsia="en-SE"/>
          </w:rPr>
          <w:tab/>
        </w:r>
        <w:r w:rsidR="00D90490" w:rsidRPr="00245D8A">
          <w:rPr>
            <w:rStyle w:val="Hyperlink"/>
            <w:noProof/>
          </w:rPr>
          <w:t xml:space="preserve">NCR: The maximum number for the resource indication </w:t>
        </w:r>
        <w:r w:rsidR="00D90490" w:rsidRPr="00245D8A">
          <w:rPr>
            <w:rStyle w:val="Hyperlink"/>
            <w:i/>
            <w:iCs/>
            <w:noProof/>
          </w:rPr>
          <w:t xml:space="preserve">numberOfFields </w:t>
        </w:r>
        <w:r w:rsidR="00D90490" w:rsidRPr="00245D8A">
          <w:rPr>
            <w:rStyle w:val="Hyperlink"/>
            <w:noProof/>
          </w:rPr>
          <w:t>is 32.</w:t>
        </w:r>
      </w:hyperlink>
    </w:p>
    <w:p w14:paraId="70DF4C4F" w14:textId="01D77721"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84" w:history="1">
        <w:r w:rsidRPr="00245D8A">
          <w:rPr>
            <w:rStyle w:val="Hyperlink"/>
            <w:noProof/>
          </w:rPr>
          <w:t>Proposal 2</w:t>
        </w:r>
        <w:r>
          <w:rPr>
            <w:rFonts w:asciiTheme="minorHAnsi" w:eastAsiaTheme="minorEastAsia" w:hAnsiTheme="minorHAnsi"/>
            <w:b w:val="0"/>
            <w:noProof/>
            <w:sz w:val="22"/>
            <w:lang w:val="en-SE" w:eastAsia="en-SE"/>
          </w:rPr>
          <w:tab/>
        </w:r>
        <w:r w:rsidRPr="00245D8A">
          <w:rPr>
            <w:rStyle w:val="Hyperlink"/>
            <w:noProof/>
          </w:rPr>
          <w:t xml:space="preserve">NCR: </w:t>
        </w:r>
        <w:r w:rsidRPr="00245D8A">
          <w:rPr>
            <w:rStyle w:val="Hyperlink"/>
            <w:i/>
            <w:iCs/>
            <w:noProof/>
          </w:rPr>
          <w:t>numberOfFields</w:t>
        </w:r>
        <w:r w:rsidRPr="00245D8A">
          <w:rPr>
            <w:rStyle w:val="Hyperlink"/>
            <w:noProof/>
          </w:rPr>
          <w:t xml:space="preserve"> in NCR-AperiodicFwdConfig indicates the maximum number of time resource fields in one DCI carrying aperiodic beam indication.</w:t>
        </w:r>
      </w:hyperlink>
    </w:p>
    <w:p w14:paraId="417F729A" w14:textId="5A864400"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85" w:history="1">
        <w:r w:rsidRPr="00245D8A">
          <w:rPr>
            <w:rStyle w:val="Hyperlink"/>
            <w:noProof/>
          </w:rPr>
          <w:t>Proposal 3</w:t>
        </w:r>
        <w:r>
          <w:rPr>
            <w:rFonts w:asciiTheme="minorHAnsi" w:eastAsiaTheme="minorEastAsia" w:hAnsiTheme="minorHAnsi"/>
            <w:b w:val="0"/>
            <w:noProof/>
            <w:sz w:val="22"/>
            <w:lang w:val="en-SE" w:eastAsia="en-SE"/>
          </w:rPr>
          <w:tab/>
        </w:r>
        <w:r w:rsidRPr="00245D8A">
          <w:rPr>
            <w:rStyle w:val="Hyperlink"/>
            <w:noProof/>
          </w:rPr>
          <w:t xml:space="preserve">NCR: The actual number of indicated time resources in one dynamic beam indication DCI format 5_0 is explicitly indicated in the DCI. The bit-width of the dedicated bitfield is determined by </w:t>
        </w:r>
        <w:r w:rsidRPr="00245D8A">
          <w:rPr>
            <w:rStyle w:val="Hyperlink"/>
            <w:noProof/>
          </w:rPr>
          <w:sym w:font="Symbol" w:char="F0E9"/>
        </w:r>
        <w:r w:rsidRPr="00245D8A">
          <w:rPr>
            <w:rStyle w:val="Hyperlink"/>
            <w:noProof/>
          </w:rPr>
          <w:t>log2(</w:t>
        </w:r>
        <w:r w:rsidRPr="00245D8A">
          <w:rPr>
            <w:rStyle w:val="Hyperlink"/>
            <w:i/>
            <w:iCs/>
            <w:noProof/>
          </w:rPr>
          <w:t>numberOfFields</w:t>
        </w:r>
        <w:r w:rsidRPr="00245D8A">
          <w:rPr>
            <w:rStyle w:val="Hyperlink"/>
            <w:noProof/>
          </w:rPr>
          <w:t>)</w:t>
        </w:r>
        <w:r w:rsidRPr="00245D8A">
          <w:rPr>
            <w:rStyle w:val="Hyperlink"/>
            <w:noProof/>
          </w:rPr>
          <w:sym w:font="Symbol" w:char="F0F9"/>
        </w:r>
        <w:r w:rsidRPr="00245D8A">
          <w:rPr>
            <w:rStyle w:val="Hyperlink"/>
            <w:noProof/>
          </w:rPr>
          <w:t xml:space="preserve"> .</w:t>
        </w:r>
      </w:hyperlink>
    </w:p>
    <w:p w14:paraId="515C5A2E" w14:textId="4B089099"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86" w:history="1">
        <w:r w:rsidRPr="00245D8A">
          <w:rPr>
            <w:rStyle w:val="Hyperlink"/>
            <w:noProof/>
          </w:rPr>
          <w:t>Proposal 4</w:t>
        </w:r>
        <w:r>
          <w:rPr>
            <w:rFonts w:asciiTheme="minorHAnsi" w:eastAsiaTheme="minorEastAsia" w:hAnsiTheme="minorHAnsi"/>
            <w:b w:val="0"/>
            <w:noProof/>
            <w:sz w:val="22"/>
            <w:lang w:val="en-SE" w:eastAsia="en-SE"/>
          </w:rPr>
          <w:tab/>
        </w:r>
        <w:r w:rsidRPr="00245D8A">
          <w:rPr>
            <w:rStyle w:val="Hyperlink"/>
            <w:noProof/>
          </w:rPr>
          <w:t>NCR: Within a DCI format 2_8, the NCR does not expect more than one beam configuration for a given time resource.</w:t>
        </w:r>
      </w:hyperlink>
    </w:p>
    <w:p w14:paraId="5EFC878D" w14:textId="747B4736"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87" w:history="1">
        <w:r w:rsidRPr="00245D8A">
          <w:rPr>
            <w:rStyle w:val="Hyperlink"/>
            <w:noProof/>
          </w:rPr>
          <w:t>Proposal 5</w:t>
        </w:r>
        <w:r>
          <w:rPr>
            <w:rFonts w:asciiTheme="minorHAnsi" w:eastAsiaTheme="minorEastAsia" w:hAnsiTheme="minorHAnsi"/>
            <w:b w:val="0"/>
            <w:noProof/>
            <w:sz w:val="22"/>
            <w:lang w:val="en-SE" w:eastAsia="en-SE"/>
          </w:rPr>
          <w:tab/>
        </w:r>
        <w:r w:rsidRPr="00245D8A">
          <w:rPr>
            <w:rStyle w:val="Hyperlink"/>
            <w:noProof/>
          </w:rPr>
          <w:t>MCE: For Case 1 SCell dormancy indication via DCI 1_X/0_X, reuse the existing RRC parameters that are applicable for SCell dormancy indication field in DCI 1_1/0_1.</w:t>
        </w:r>
      </w:hyperlink>
    </w:p>
    <w:p w14:paraId="18E91B32" w14:textId="0350313B"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88" w:history="1">
        <w:r w:rsidRPr="00245D8A">
          <w:rPr>
            <w:rStyle w:val="Hyperlink"/>
            <w:noProof/>
          </w:rPr>
          <w:t>Proposal 6</w:t>
        </w:r>
        <w:r>
          <w:rPr>
            <w:rFonts w:asciiTheme="minorHAnsi" w:eastAsiaTheme="minorEastAsia" w:hAnsiTheme="minorHAnsi"/>
            <w:b w:val="0"/>
            <w:noProof/>
            <w:sz w:val="22"/>
            <w:lang w:val="en-SE" w:eastAsia="en-SE"/>
          </w:rPr>
          <w:tab/>
        </w:r>
        <w:r w:rsidRPr="00245D8A">
          <w:rPr>
            <w:rStyle w:val="Hyperlink"/>
            <w:noProof/>
          </w:rPr>
          <w:t>MCE: For Case 2 SCell dormancy indication via DCI 1_X, when all Type 0 FDRA bits (if applicable) in DCI format 1_X are equal to 0 and all Type 1 FDRA bits (if applicable) in DCI format 1_X are equal to 1,</w:t>
        </w:r>
      </w:hyperlink>
    </w:p>
    <w:p w14:paraId="41C50104" w14:textId="025D2EEB"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89" w:history="1">
        <w:r w:rsidRPr="00245D8A">
          <w:rPr>
            <w:rStyle w:val="Hyperlink"/>
            <w:noProof/>
          </w:rPr>
          <w:t>a.</w:t>
        </w:r>
        <w:r>
          <w:rPr>
            <w:rFonts w:asciiTheme="minorHAnsi" w:eastAsiaTheme="minorEastAsia" w:hAnsiTheme="minorHAnsi"/>
            <w:b w:val="0"/>
            <w:noProof/>
            <w:sz w:val="22"/>
            <w:lang w:val="en-SE" w:eastAsia="en-SE"/>
          </w:rPr>
          <w:tab/>
        </w:r>
        <w:r w:rsidRPr="00245D8A">
          <w:rPr>
            <w:rStyle w:val="Hyperlink"/>
            <w:noProof/>
          </w:rPr>
          <w:t>the SCell dormancy indication is given by the following fields in DCI 1_X used for the primary cell (i.e. using same fields as in DCI 1_1)</w:t>
        </w:r>
      </w:hyperlink>
    </w:p>
    <w:p w14:paraId="3DC4C49B" w14:textId="0E2BD0A2"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90" w:history="1">
        <w:r w:rsidRPr="00245D8A">
          <w:rPr>
            <w:rStyle w:val="Hyperlink"/>
            <w:noProof/>
          </w:rPr>
          <w:t>i.</w:t>
        </w:r>
        <w:r>
          <w:rPr>
            <w:rFonts w:asciiTheme="minorHAnsi" w:eastAsiaTheme="minorEastAsia" w:hAnsiTheme="minorHAnsi"/>
            <w:b w:val="0"/>
            <w:noProof/>
            <w:sz w:val="22"/>
            <w:lang w:val="en-SE" w:eastAsia="en-SE"/>
          </w:rPr>
          <w:tab/>
        </w:r>
        <w:r w:rsidRPr="00245D8A">
          <w:rPr>
            <w:rStyle w:val="Hyperlink"/>
            <w:noProof/>
          </w:rPr>
          <w:t>modulation and coding scheme</w:t>
        </w:r>
      </w:hyperlink>
    </w:p>
    <w:p w14:paraId="40B73318" w14:textId="1F41172E"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91" w:history="1">
        <w:r w:rsidRPr="00245D8A">
          <w:rPr>
            <w:rStyle w:val="Hyperlink"/>
            <w:noProof/>
          </w:rPr>
          <w:t>ii.</w:t>
        </w:r>
        <w:r>
          <w:rPr>
            <w:rFonts w:asciiTheme="minorHAnsi" w:eastAsiaTheme="minorEastAsia" w:hAnsiTheme="minorHAnsi"/>
            <w:b w:val="0"/>
            <w:noProof/>
            <w:sz w:val="22"/>
            <w:lang w:val="en-SE" w:eastAsia="en-SE"/>
          </w:rPr>
          <w:tab/>
        </w:r>
        <w:r w:rsidRPr="00245D8A">
          <w:rPr>
            <w:rStyle w:val="Hyperlink"/>
            <w:noProof/>
          </w:rPr>
          <w:t>new data indicator</w:t>
        </w:r>
      </w:hyperlink>
    </w:p>
    <w:p w14:paraId="4F2FEFD1" w14:textId="1BFA9D0D"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92" w:history="1">
        <w:r w:rsidRPr="00245D8A">
          <w:rPr>
            <w:rStyle w:val="Hyperlink"/>
            <w:noProof/>
          </w:rPr>
          <w:t>iii.</w:t>
        </w:r>
        <w:r>
          <w:rPr>
            <w:rFonts w:asciiTheme="minorHAnsi" w:eastAsiaTheme="minorEastAsia" w:hAnsiTheme="minorHAnsi"/>
            <w:b w:val="0"/>
            <w:noProof/>
            <w:sz w:val="22"/>
            <w:lang w:val="en-SE" w:eastAsia="en-SE"/>
          </w:rPr>
          <w:tab/>
        </w:r>
        <w:r w:rsidRPr="00245D8A">
          <w:rPr>
            <w:rStyle w:val="Hyperlink"/>
            <w:noProof/>
          </w:rPr>
          <w:t>redundancy version within the DCI (if applicable)</w:t>
        </w:r>
      </w:hyperlink>
    </w:p>
    <w:p w14:paraId="7D10056E" w14:textId="3D852004"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93" w:history="1">
        <w:r w:rsidRPr="00245D8A">
          <w:rPr>
            <w:rStyle w:val="Hyperlink"/>
            <w:noProof/>
          </w:rPr>
          <w:t>iv.</w:t>
        </w:r>
        <w:r>
          <w:rPr>
            <w:rFonts w:asciiTheme="minorHAnsi" w:eastAsiaTheme="minorEastAsia" w:hAnsiTheme="minorHAnsi"/>
            <w:b w:val="0"/>
            <w:noProof/>
            <w:sz w:val="22"/>
            <w:lang w:val="en-SE" w:eastAsia="en-SE"/>
          </w:rPr>
          <w:tab/>
        </w:r>
        <w:r w:rsidRPr="00245D8A">
          <w:rPr>
            <w:rStyle w:val="Hyperlink"/>
            <w:noProof/>
          </w:rPr>
          <w:t>HARQ process number within the DCI (if applicable)</w:t>
        </w:r>
      </w:hyperlink>
    </w:p>
    <w:p w14:paraId="6AAD4B5D" w14:textId="66499DDC"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94" w:history="1">
        <w:r w:rsidRPr="00245D8A">
          <w:rPr>
            <w:rStyle w:val="Hyperlink"/>
            <w:noProof/>
          </w:rPr>
          <w:t>v.</w:t>
        </w:r>
        <w:r>
          <w:rPr>
            <w:rFonts w:asciiTheme="minorHAnsi" w:eastAsiaTheme="minorEastAsia" w:hAnsiTheme="minorHAnsi"/>
            <w:b w:val="0"/>
            <w:noProof/>
            <w:sz w:val="22"/>
            <w:lang w:val="en-SE" w:eastAsia="en-SE"/>
          </w:rPr>
          <w:tab/>
        </w:r>
        <w:r w:rsidRPr="00245D8A">
          <w:rPr>
            <w:rStyle w:val="Hyperlink"/>
            <w:noProof/>
          </w:rPr>
          <w:t>antenna port(s)</w:t>
        </w:r>
      </w:hyperlink>
    </w:p>
    <w:p w14:paraId="1531191D" w14:textId="195579C8"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95" w:history="1">
        <w:r w:rsidRPr="00245D8A">
          <w:rPr>
            <w:rStyle w:val="Hyperlink"/>
            <w:noProof/>
          </w:rPr>
          <w:t>vi.</w:t>
        </w:r>
        <w:r>
          <w:rPr>
            <w:rFonts w:asciiTheme="minorHAnsi" w:eastAsiaTheme="minorEastAsia" w:hAnsiTheme="minorHAnsi"/>
            <w:b w:val="0"/>
            <w:noProof/>
            <w:sz w:val="22"/>
            <w:lang w:val="en-SE" w:eastAsia="en-SE"/>
          </w:rPr>
          <w:tab/>
        </w:r>
        <w:r w:rsidRPr="00245D8A">
          <w:rPr>
            <w:rStyle w:val="Hyperlink"/>
            <w:noProof/>
          </w:rPr>
          <w:t>DMRS sequence initialization</w:t>
        </w:r>
      </w:hyperlink>
    </w:p>
    <w:p w14:paraId="179D1759" w14:textId="17C1820A"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96" w:history="1">
        <w:r w:rsidRPr="00245D8A">
          <w:rPr>
            <w:rStyle w:val="Hyperlink"/>
            <w:noProof/>
          </w:rPr>
          <w:t>Proposal 7</w:t>
        </w:r>
        <w:r>
          <w:rPr>
            <w:rFonts w:asciiTheme="minorHAnsi" w:eastAsiaTheme="minorEastAsia" w:hAnsiTheme="minorHAnsi"/>
            <w:b w:val="0"/>
            <w:noProof/>
            <w:sz w:val="22"/>
            <w:lang w:val="en-SE" w:eastAsia="en-SE"/>
          </w:rPr>
          <w:tab/>
        </w:r>
        <w:r w:rsidRPr="00245D8A">
          <w:rPr>
            <w:rStyle w:val="Hyperlink"/>
            <w:noProof/>
          </w:rPr>
          <w:t>MCE: For PDCCH monitoring adaptation indication field in DCI format 0_X/1_X, reuse the existing RRC parameter(s) that are applicable for PDCCH monitoring adaptation field in DCI 1_1/0_1.</w:t>
        </w:r>
      </w:hyperlink>
    </w:p>
    <w:p w14:paraId="00957273" w14:textId="0E3B8B42"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97" w:history="1">
        <w:r w:rsidRPr="00245D8A">
          <w:rPr>
            <w:rStyle w:val="Hyperlink"/>
            <w:noProof/>
          </w:rPr>
          <w:t>Proposal 8</w:t>
        </w:r>
        <w:r>
          <w:rPr>
            <w:rFonts w:asciiTheme="minorHAnsi" w:eastAsiaTheme="minorEastAsia" w:hAnsiTheme="minorHAnsi"/>
            <w:b w:val="0"/>
            <w:noProof/>
            <w:sz w:val="22"/>
            <w:lang w:val="en-SE" w:eastAsia="en-SE"/>
          </w:rPr>
          <w:tab/>
        </w:r>
        <w:r w:rsidRPr="00245D8A">
          <w:rPr>
            <w:rStyle w:val="Hyperlink"/>
            <w:noProof/>
          </w:rPr>
          <w:t xml:space="preserve">MCE: For </w:t>
        </w:r>
        <w:r w:rsidRPr="00245D8A">
          <w:rPr>
            <w:rStyle w:val="Hyperlink"/>
            <w:rFonts w:eastAsia="SimSun"/>
            <w:noProof/>
          </w:rPr>
          <w:t xml:space="preserve">minimum applicable scheduling offset indicator </w:t>
        </w:r>
        <w:r w:rsidRPr="00245D8A">
          <w:rPr>
            <w:rStyle w:val="Hyperlink"/>
            <w:noProof/>
          </w:rPr>
          <w:t>in DCI format 0_X/1_X,</w:t>
        </w:r>
      </w:hyperlink>
    </w:p>
    <w:p w14:paraId="00545357" w14:textId="264F9877"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98" w:history="1">
        <w:r w:rsidRPr="00245D8A">
          <w:rPr>
            <w:rStyle w:val="Hyperlink"/>
            <w:noProof/>
          </w:rPr>
          <w:t>a.</w:t>
        </w:r>
        <w:r>
          <w:rPr>
            <w:rFonts w:asciiTheme="minorHAnsi" w:eastAsiaTheme="minorEastAsia" w:hAnsiTheme="minorHAnsi"/>
            <w:b w:val="0"/>
            <w:noProof/>
            <w:sz w:val="22"/>
            <w:lang w:val="en-SE" w:eastAsia="en-SE"/>
          </w:rPr>
          <w:tab/>
        </w:r>
        <w:r w:rsidRPr="00245D8A">
          <w:rPr>
            <w:rStyle w:val="Hyperlink"/>
            <w:noProof/>
          </w:rPr>
          <w:t>Support a single field that is commonly applicable to all cells in a set of cells</w:t>
        </w:r>
      </w:hyperlink>
    </w:p>
    <w:p w14:paraId="3E0DCE81" w14:textId="4283B39C"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599" w:history="1">
        <w:r w:rsidRPr="00245D8A">
          <w:rPr>
            <w:rStyle w:val="Hyperlink"/>
            <w:noProof/>
          </w:rPr>
          <w:t>b.</w:t>
        </w:r>
        <w:r>
          <w:rPr>
            <w:rFonts w:asciiTheme="minorHAnsi" w:eastAsiaTheme="minorEastAsia" w:hAnsiTheme="minorHAnsi"/>
            <w:b w:val="0"/>
            <w:noProof/>
            <w:sz w:val="22"/>
            <w:lang w:val="en-SE" w:eastAsia="en-SE"/>
          </w:rPr>
          <w:tab/>
        </w:r>
        <w:r w:rsidRPr="00245D8A">
          <w:rPr>
            <w:rStyle w:val="Hyperlink"/>
            <w:noProof/>
          </w:rPr>
          <w:t>Reuse existing RRC parameter(s) that are applicable for minimum applicable scheduling offset indicator field in DCI 1_1/0_1.</w:t>
        </w:r>
      </w:hyperlink>
    </w:p>
    <w:p w14:paraId="32B7FC0C" w14:textId="5763280E"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600" w:history="1">
        <w:r w:rsidRPr="00245D8A">
          <w:rPr>
            <w:rStyle w:val="Hyperlink"/>
            <w:noProof/>
          </w:rPr>
          <w:t>Proposal 9</w:t>
        </w:r>
        <w:r>
          <w:rPr>
            <w:rFonts w:asciiTheme="minorHAnsi" w:eastAsiaTheme="minorEastAsia" w:hAnsiTheme="minorHAnsi"/>
            <w:b w:val="0"/>
            <w:noProof/>
            <w:sz w:val="22"/>
            <w:lang w:val="en-SE" w:eastAsia="en-SE"/>
          </w:rPr>
          <w:tab/>
        </w:r>
        <w:r w:rsidRPr="00245D8A">
          <w:rPr>
            <w:rStyle w:val="Hyperlink"/>
            <w:noProof/>
          </w:rPr>
          <w:t xml:space="preserve">MCE: For </w:t>
        </w:r>
        <w:r w:rsidRPr="00245D8A">
          <w:rPr>
            <w:rStyle w:val="Hyperlink"/>
            <w:rFonts w:eastAsia="SimSun"/>
            <w:noProof/>
          </w:rPr>
          <w:t xml:space="preserve">1-bit </w:t>
        </w:r>
        <w:r w:rsidRPr="00245D8A">
          <w:rPr>
            <w:rStyle w:val="Hyperlink"/>
            <w:noProof/>
          </w:rPr>
          <w:t>in DCI format 0_X/1_X, support higher layers to configure RV0,RV2 or RV0,RV3.</w:t>
        </w:r>
      </w:hyperlink>
    </w:p>
    <w:p w14:paraId="574D29E1" w14:textId="554235D9"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601" w:history="1">
        <w:r w:rsidRPr="00245D8A">
          <w:rPr>
            <w:rStyle w:val="Hyperlink"/>
            <w:noProof/>
          </w:rPr>
          <w:t>Proposal 10</w:t>
        </w:r>
        <w:r>
          <w:rPr>
            <w:rFonts w:asciiTheme="minorHAnsi" w:eastAsiaTheme="minorEastAsia" w:hAnsiTheme="minorHAnsi"/>
            <w:b w:val="0"/>
            <w:noProof/>
            <w:sz w:val="22"/>
            <w:lang w:val="en-SE" w:eastAsia="en-SE"/>
          </w:rPr>
          <w:tab/>
        </w:r>
        <w:r w:rsidRPr="00245D8A">
          <w:rPr>
            <w:rStyle w:val="Hyperlink"/>
            <w:noProof/>
          </w:rPr>
          <w:t>DSS: Agree to the details provided in row 4 of the eDSS RRC parameters spreadsheet in R1-2304221 (for the RRC parameter to enable/disable reception of NR PDCCH candidates overlapped with LTE CRS REs).</w:t>
        </w:r>
      </w:hyperlink>
    </w:p>
    <w:p w14:paraId="464C8E8E" w14:textId="16B4B880" w:rsidR="00D90490" w:rsidRDefault="00D90490" w:rsidP="00D90490">
      <w:pPr>
        <w:pStyle w:val="TableofFigures"/>
        <w:tabs>
          <w:tab w:val="right" w:leader="dot" w:pos="9629"/>
        </w:tabs>
        <w:jc w:val="both"/>
        <w:rPr>
          <w:rFonts w:asciiTheme="minorHAnsi" w:eastAsiaTheme="minorEastAsia" w:hAnsiTheme="minorHAnsi"/>
          <w:b w:val="0"/>
          <w:noProof/>
          <w:sz w:val="22"/>
          <w:lang w:val="en-SE" w:eastAsia="en-SE"/>
        </w:rPr>
      </w:pPr>
      <w:hyperlink w:anchor="_Toc135038602" w:history="1">
        <w:r w:rsidRPr="00245D8A">
          <w:rPr>
            <w:rStyle w:val="Hyperlink"/>
            <w:noProof/>
          </w:rPr>
          <w:t>Proposal 11</w:t>
        </w:r>
        <w:r>
          <w:rPr>
            <w:rFonts w:asciiTheme="minorHAnsi" w:eastAsiaTheme="minorEastAsia" w:hAnsiTheme="minorHAnsi"/>
            <w:b w:val="0"/>
            <w:noProof/>
            <w:sz w:val="22"/>
            <w:lang w:val="en-SE" w:eastAsia="en-SE"/>
          </w:rPr>
          <w:tab/>
        </w:r>
        <w:r w:rsidRPr="00245D8A">
          <w:rPr>
            <w:rStyle w:val="Hyperlink"/>
            <w:noProof/>
          </w:rPr>
          <w:t>Endorsed TEI: Endorse the higher layer parameter in the attached Excel sheet) for enabling in FR1 scheduling multiple PUSCHs on non-consecutive slots by a single DCI format 0_1.</w:t>
        </w:r>
      </w:hyperlink>
    </w:p>
    <w:p w14:paraId="58ACA235" w14:textId="0205B40F" w:rsidR="00C01F33" w:rsidRPr="000215CA" w:rsidRDefault="006E1C82" w:rsidP="00D90490">
      <w:pPr>
        <w:pStyle w:val="TableofFigures"/>
        <w:tabs>
          <w:tab w:val="right" w:leader="dot" w:pos="9629"/>
        </w:tabs>
        <w:jc w:val="both"/>
        <w:rPr>
          <w:bCs/>
        </w:rPr>
      </w:pPr>
      <w:r>
        <w:rPr>
          <w:b w:val="0"/>
          <w:bCs/>
        </w:rPr>
        <w:fldChar w:fldCharType="end"/>
      </w:r>
      <w:r w:rsidRPr="00CE0424">
        <w:rPr>
          <w:bCs/>
        </w:rPr>
        <w:t xml:space="preserve"> </w:t>
      </w:r>
    </w:p>
    <w:p w14:paraId="71D79D99" w14:textId="77777777" w:rsidR="00F507D1" w:rsidRPr="00CE0424" w:rsidRDefault="00F507D1" w:rsidP="00CE0424">
      <w:pPr>
        <w:pStyle w:val="Heading1"/>
      </w:pPr>
      <w:bookmarkStart w:id="46" w:name="_In-sequence_SDU_delivery"/>
      <w:bookmarkEnd w:id="46"/>
      <w:r w:rsidRPr="00CE0424">
        <w:t>References</w:t>
      </w:r>
    </w:p>
    <w:p w14:paraId="10B70A32" w14:textId="13F54238" w:rsidR="000215CA" w:rsidRDefault="000215CA" w:rsidP="000215CA">
      <w:pPr>
        <w:pStyle w:val="Reference"/>
      </w:pPr>
      <w:bookmarkStart w:id="47" w:name="_Ref133499858"/>
      <w:bookmarkStart w:id="48" w:name="_Ref135035166"/>
      <w:bookmarkStart w:id="49" w:name="_Ref174151459"/>
      <w:bookmarkStart w:id="50" w:name="_Ref189809556"/>
      <w:r>
        <w:t>R1-2304238</w:t>
      </w:r>
      <w:r w:rsidRPr="00CE0424">
        <w:t xml:space="preserve">, </w:t>
      </w:r>
      <w:r w:rsidR="00497E62">
        <w:t>“</w:t>
      </w:r>
      <w:r>
        <w:t>Consolidated higher layers parameter list for Rel-18 NR</w:t>
      </w:r>
      <w:bookmarkEnd w:id="47"/>
      <w:r w:rsidR="00497E62">
        <w:t>”</w:t>
      </w:r>
      <w:r>
        <w:t xml:space="preserve">, Moderator (Ericsson), RAN1 #112b-e, </w:t>
      </w:r>
      <w:proofErr w:type="spellStart"/>
      <w:r>
        <w:t>eMeeting</w:t>
      </w:r>
      <w:proofErr w:type="spellEnd"/>
      <w:r>
        <w:t>, April 2023.</w:t>
      </w:r>
      <w:bookmarkEnd w:id="48"/>
    </w:p>
    <w:p w14:paraId="77C5E852" w14:textId="64A107D9" w:rsidR="005F3025" w:rsidRPr="00CE0424" w:rsidRDefault="00E71452" w:rsidP="00311702">
      <w:pPr>
        <w:pStyle w:val="Reference"/>
      </w:pPr>
      <w:bookmarkStart w:id="51" w:name="_Ref135035368"/>
      <w:r w:rsidRPr="00E71452">
        <w:t>R1-2304277</w:t>
      </w:r>
      <w:r w:rsidR="005F3025" w:rsidRPr="00CE0424">
        <w:t xml:space="preserve">, </w:t>
      </w:r>
      <w:r>
        <w:t>Draft CR to 38.211 on “</w:t>
      </w:r>
      <w:r w:rsidRPr="00E71452">
        <w:t>Introduction of dynamic spectrum sharing enhancements</w:t>
      </w:r>
      <w:r>
        <w:t>”</w:t>
      </w:r>
      <w:r w:rsidR="005F3025" w:rsidRPr="00CE0424">
        <w:t xml:space="preserve">, </w:t>
      </w:r>
      <w:r>
        <w:t>Ericsson</w:t>
      </w:r>
      <w:r w:rsidR="005F3025" w:rsidRPr="00CE0424">
        <w:t xml:space="preserve">, </w:t>
      </w:r>
      <w:r>
        <w:t>RAN1#112b-e</w:t>
      </w:r>
      <w:r w:rsidR="005F3025" w:rsidRPr="00CE0424">
        <w:t xml:space="preserve">, </w:t>
      </w:r>
      <w:proofErr w:type="spellStart"/>
      <w:r>
        <w:t>eMeeting</w:t>
      </w:r>
      <w:proofErr w:type="spellEnd"/>
      <w:r>
        <w:t>, April 2023.</w:t>
      </w:r>
      <w:bookmarkEnd w:id="51"/>
    </w:p>
    <w:p w14:paraId="297A0FD1" w14:textId="2EAF62B0" w:rsidR="00E71452" w:rsidRDefault="00E71452" w:rsidP="00E71452">
      <w:pPr>
        <w:pStyle w:val="Reference"/>
      </w:pPr>
      <w:bookmarkStart w:id="52" w:name="_Ref135035341"/>
      <w:r w:rsidRPr="00E71452">
        <w:t>R1-2304</w:t>
      </w:r>
      <w:r w:rsidR="00EC3914">
        <w:t>195</w:t>
      </w:r>
      <w:r w:rsidRPr="00CE0424">
        <w:t xml:space="preserve">, </w:t>
      </w:r>
      <w:r>
        <w:t>Draft CR to 38.21</w:t>
      </w:r>
      <w:r w:rsidR="00EC3914">
        <w:t>3</w:t>
      </w:r>
      <w:r>
        <w:t xml:space="preserve"> on “</w:t>
      </w:r>
      <w:r w:rsidRPr="00E71452">
        <w:t>Introduction of dynamic spectrum sharing enhancements</w:t>
      </w:r>
      <w:r>
        <w:t>”</w:t>
      </w:r>
      <w:r w:rsidRPr="00CE0424">
        <w:t xml:space="preserve">, </w:t>
      </w:r>
      <w:r w:rsidR="00EC3914">
        <w:t>Samsung</w:t>
      </w:r>
      <w:r w:rsidRPr="00CE0424">
        <w:t xml:space="preserve">, </w:t>
      </w:r>
      <w:r>
        <w:t>RAN1#112b-e</w:t>
      </w:r>
      <w:r w:rsidRPr="00CE0424">
        <w:t xml:space="preserve">, </w:t>
      </w:r>
      <w:proofErr w:type="spellStart"/>
      <w:r>
        <w:t>eMeeting</w:t>
      </w:r>
      <w:proofErr w:type="spellEnd"/>
      <w:r>
        <w:t>, April 2023.</w:t>
      </w:r>
      <w:bookmarkEnd w:id="52"/>
    </w:p>
    <w:p w14:paraId="1969BCB4" w14:textId="60586D79" w:rsidR="00EC3914" w:rsidRDefault="00EC3914" w:rsidP="00E71452">
      <w:pPr>
        <w:pStyle w:val="Reference"/>
      </w:pPr>
      <w:bookmarkStart w:id="53" w:name="_Ref135035320"/>
      <w:r>
        <w:t>R1-2304221, “</w:t>
      </w:r>
      <w:r w:rsidRPr="00EC3914">
        <w:t>Collection of updated higher layers parameter list for Rel-18 NR</w:t>
      </w:r>
      <w:r>
        <w:t xml:space="preserve">”, </w:t>
      </w:r>
      <w:r w:rsidRPr="00EC3914">
        <w:t>Moderator (Ericsson</w:t>
      </w:r>
      <w:r>
        <w:t>), RAN1#112b-e</w:t>
      </w:r>
      <w:r w:rsidRPr="00CE0424">
        <w:t xml:space="preserve">, </w:t>
      </w:r>
      <w:proofErr w:type="spellStart"/>
      <w:r>
        <w:t>eMeeting</w:t>
      </w:r>
      <w:proofErr w:type="spellEnd"/>
      <w:r>
        <w:t>, April 2023.</w:t>
      </w:r>
      <w:bookmarkEnd w:id="53"/>
    </w:p>
    <w:p w14:paraId="715CA09B" w14:textId="638A3656" w:rsidR="003A7EF3" w:rsidRDefault="007A69A6" w:rsidP="001D3861">
      <w:pPr>
        <w:pStyle w:val="Reference"/>
      </w:pPr>
      <w:bookmarkStart w:id="54" w:name="_Ref135035286"/>
      <w:r w:rsidRPr="007A69A6">
        <w:t>R1-2208194, “LS to RAN2 on two overlapping LTE-CRS patterns in Rel-18 DSS”, RAN1#110, Toulouse, August 2022.</w:t>
      </w:r>
      <w:bookmarkEnd w:id="49"/>
      <w:bookmarkEnd w:id="50"/>
      <w:bookmarkEnd w:id="54"/>
    </w:p>
    <w:p w14:paraId="2FE604B6" w14:textId="77777777" w:rsidR="00A429FB" w:rsidRDefault="00A429FB" w:rsidP="00A429FB">
      <w:pPr>
        <w:pStyle w:val="Reference"/>
      </w:pPr>
      <w:bookmarkStart w:id="55" w:name="_Ref100327277"/>
      <w:bookmarkStart w:id="56" w:name="_Ref127477506"/>
      <w:bookmarkStart w:id="57" w:name="_Ref131679177"/>
      <w:bookmarkStart w:id="58" w:name="_Ref60753713"/>
      <w:bookmarkStart w:id="59" w:name="_Hlk75780486"/>
      <w:r>
        <w:t>3GPP TS 38.306, “</w:t>
      </w:r>
      <w:r w:rsidRPr="00B567C6">
        <w:t>User Equipment (UE) radio access capabilities</w:t>
      </w:r>
      <w:bookmarkEnd w:id="55"/>
      <w:r>
        <w:t xml:space="preserve"> (Release 16),” v.16.12.0</w:t>
      </w:r>
      <w:bookmarkEnd w:id="56"/>
      <w:bookmarkEnd w:id="57"/>
      <w:r>
        <w:t>.</w:t>
      </w:r>
    </w:p>
    <w:p w14:paraId="264F91C9" w14:textId="77777777" w:rsidR="00A429FB" w:rsidRDefault="00A429FB" w:rsidP="00A429FB">
      <w:pPr>
        <w:pStyle w:val="Reference"/>
      </w:pPr>
      <w:bookmarkStart w:id="60" w:name="_Ref127477834"/>
      <w:r>
        <w:t>3GPP TS 38.306, “</w:t>
      </w:r>
      <w:r w:rsidRPr="00B567C6">
        <w:t>User Equipment (UE) radio access capabilities</w:t>
      </w:r>
      <w:r>
        <w:t xml:space="preserve"> (Release 17),” v.17.4.0</w:t>
      </w:r>
      <w:bookmarkEnd w:id="60"/>
      <w:r>
        <w:t>.</w:t>
      </w:r>
    </w:p>
    <w:p w14:paraId="5598936D" w14:textId="77777777" w:rsidR="00A429FB" w:rsidRPr="005051E6" w:rsidRDefault="00A429FB" w:rsidP="00A429FB">
      <w:pPr>
        <w:pStyle w:val="Reference"/>
      </w:pPr>
      <w:bookmarkStart w:id="61" w:name="_Ref134723536"/>
      <w:r>
        <w:t>3GPP TS 38.331, “Radio Resource Control (RRC) protocol specification (Release 17),” v.17.4.0.</w:t>
      </w:r>
      <w:bookmarkEnd w:id="61"/>
    </w:p>
    <w:bookmarkEnd w:id="58"/>
    <w:bookmarkEnd w:id="59"/>
    <w:p w14:paraId="65F2D519" w14:textId="77777777" w:rsidR="00A429FB" w:rsidRPr="00CE0424" w:rsidRDefault="00A429FB" w:rsidP="00A429FB">
      <w:pPr>
        <w:pStyle w:val="Reference"/>
        <w:numPr>
          <w:ilvl w:val="0"/>
          <w:numId w:val="0"/>
        </w:numPr>
        <w:ind w:left="567"/>
      </w:pPr>
    </w:p>
    <w:sectPr w:rsidR="00A429FB" w:rsidRPr="00CE042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5B330" w14:textId="77777777" w:rsidR="00D374D6" w:rsidRDefault="00D374D6">
      <w:r>
        <w:separator/>
      </w:r>
    </w:p>
  </w:endnote>
  <w:endnote w:type="continuationSeparator" w:id="0">
    <w:p w14:paraId="29556805" w14:textId="77777777" w:rsidR="00D374D6" w:rsidRDefault="00D374D6">
      <w:r>
        <w:continuationSeparator/>
      </w:r>
    </w:p>
  </w:endnote>
  <w:endnote w:type="continuationNotice" w:id="1">
    <w:p w14:paraId="09564D3D" w14:textId="77777777" w:rsidR="00D374D6" w:rsidRDefault="00D374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3AC85" w14:textId="77777777" w:rsidR="00D374D6" w:rsidRDefault="00D374D6">
      <w:r>
        <w:separator/>
      </w:r>
    </w:p>
  </w:footnote>
  <w:footnote w:type="continuationSeparator" w:id="0">
    <w:p w14:paraId="719C1787" w14:textId="77777777" w:rsidR="00D374D6" w:rsidRDefault="00D374D6">
      <w:r>
        <w:continuationSeparator/>
      </w:r>
    </w:p>
  </w:footnote>
  <w:footnote w:type="continuationNotice" w:id="1">
    <w:p w14:paraId="7E76A06D" w14:textId="77777777" w:rsidR="00D374D6" w:rsidRDefault="00D374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7435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F058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FBD4785E"/>
    <w:lvl w:ilvl="0" w:tplc="2BE087A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B932B9"/>
    <w:multiLevelType w:val="hybridMultilevel"/>
    <w:tmpl w:val="44A87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FA773E"/>
    <w:multiLevelType w:val="hybridMultilevel"/>
    <w:tmpl w:val="8556C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15907489">
    <w:abstractNumId w:val="3"/>
  </w:num>
  <w:num w:numId="2" w16cid:durableId="557479719">
    <w:abstractNumId w:val="18"/>
  </w:num>
  <w:num w:numId="3" w16cid:durableId="1275478203">
    <w:abstractNumId w:val="12"/>
  </w:num>
  <w:num w:numId="4" w16cid:durableId="102238665">
    <w:abstractNumId w:val="13"/>
  </w:num>
  <w:num w:numId="5" w16cid:durableId="970743296">
    <w:abstractNumId w:val="9"/>
  </w:num>
  <w:num w:numId="6" w16cid:durableId="301153737">
    <w:abstractNumId w:val="16"/>
  </w:num>
  <w:num w:numId="7" w16cid:durableId="1761755553">
    <w:abstractNumId w:val="23"/>
  </w:num>
  <w:num w:numId="8" w16cid:durableId="344795271">
    <w:abstractNumId w:val="10"/>
  </w:num>
  <w:num w:numId="9" w16cid:durableId="645205968">
    <w:abstractNumId w:val="8"/>
  </w:num>
  <w:num w:numId="10" w16cid:durableId="2104186788">
    <w:abstractNumId w:val="2"/>
  </w:num>
  <w:num w:numId="11" w16cid:durableId="326253267">
    <w:abstractNumId w:val="1"/>
  </w:num>
  <w:num w:numId="12" w16cid:durableId="931740794">
    <w:abstractNumId w:val="0"/>
  </w:num>
  <w:num w:numId="13" w16cid:durableId="534780586">
    <w:abstractNumId w:val="19"/>
  </w:num>
  <w:num w:numId="14" w16cid:durableId="684870642">
    <w:abstractNumId w:val="20"/>
  </w:num>
  <w:num w:numId="15" w16cid:durableId="1368529995">
    <w:abstractNumId w:val="15"/>
  </w:num>
  <w:num w:numId="16" w16cid:durableId="788595448">
    <w:abstractNumId w:val="24"/>
  </w:num>
  <w:num w:numId="17" w16cid:durableId="1459252662">
    <w:abstractNumId w:val="6"/>
  </w:num>
  <w:num w:numId="18" w16cid:durableId="1309362906">
    <w:abstractNumId w:val="7"/>
  </w:num>
  <w:num w:numId="19" w16cid:durableId="1382052161">
    <w:abstractNumId w:val="4"/>
  </w:num>
  <w:num w:numId="20" w16cid:durableId="2125155636">
    <w:abstractNumId w:val="27"/>
  </w:num>
  <w:num w:numId="21" w16cid:durableId="1619098699">
    <w:abstractNumId w:val="11"/>
  </w:num>
  <w:num w:numId="22" w16cid:durableId="2117944022">
    <w:abstractNumId w:val="26"/>
  </w:num>
  <w:num w:numId="23" w16cid:durableId="1139691511">
    <w:abstractNumId w:val="25"/>
  </w:num>
  <w:num w:numId="24" w16cid:durableId="1192912632">
    <w:abstractNumId w:val="22"/>
  </w:num>
  <w:num w:numId="25" w16cid:durableId="1543981437">
    <w:abstractNumId w:val="5"/>
  </w:num>
  <w:num w:numId="26" w16cid:durableId="716516561">
    <w:abstractNumId w:val="14"/>
  </w:num>
  <w:num w:numId="27" w16cid:durableId="2095279864">
    <w:abstractNumId w:val="21"/>
  </w:num>
  <w:num w:numId="28" w16cid:durableId="57038688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15CA"/>
    <w:rsid w:val="0002564D"/>
    <w:rsid w:val="00025ECA"/>
    <w:rsid w:val="000325B8"/>
    <w:rsid w:val="00034C15"/>
    <w:rsid w:val="00036BA1"/>
    <w:rsid w:val="000422E2"/>
    <w:rsid w:val="00042F22"/>
    <w:rsid w:val="000444EF"/>
    <w:rsid w:val="00052A07"/>
    <w:rsid w:val="000534E3"/>
    <w:rsid w:val="0005606A"/>
    <w:rsid w:val="00057117"/>
    <w:rsid w:val="0005798F"/>
    <w:rsid w:val="000616E7"/>
    <w:rsid w:val="0006487E"/>
    <w:rsid w:val="00065E1A"/>
    <w:rsid w:val="00076AD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8BA"/>
    <w:rsid w:val="000C165A"/>
    <w:rsid w:val="000C2E19"/>
    <w:rsid w:val="000C46E3"/>
    <w:rsid w:val="000D0D07"/>
    <w:rsid w:val="000D4797"/>
    <w:rsid w:val="000E0527"/>
    <w:rsid w:val="000E1E92"/>
    <w:rsid w:val="000F06D6"/>
    <w:rsid w:val="000F0EB1"/>
    <w:rsid w:val="000F1106"/>
    <w:rsid w:val="000F3BE9"/>
    <w:rsid w:val="000F3F6C"/>
    <w:rsid w:val="000F6DF3"/>
    <w:rsid w:val="001005FF"/>
    <w:rsid w:val="0010375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3861"/>
    <w:rsid w:val="001D51BA"/>
    <w:rsid w:val="001D53E7"/>
    <w:rsid w:val="001D6342"/>
    <w:rsid w:val="001D6D53"/>
    <w:rsid w:val="001D7BD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144"/>
    <w:rsid w:val="002435B3"/>
    <w:rsid w:val="002458EB"/>
    <w:rsid w:val="002500C8"/>
    <w:rsid w:val="00257543"/>
    <w:rsid w:val="002617E7"/>
    <w:rsid w:val="00264193"/>
    <w:rsid w:val="00264228"/>
    <w:rsid w:val="00264334"/>
    <w:rsid w:val="0026473E"/>
    <w:rsid w:val="00266214"/>
    <w:rsid w:val="00267892"/>
    <w:rsid w:val="00267C83"/>
    <w:rsid w:val="0027144F"/>
    <w:rsid w:val="00271813"/>
    <w:rsid w:val="00271F3A"/>
    <w:rsid w:val="00273278"/>
    <w:rsid w:val="002737F4"/>
    <w:rsid w:val="002805F5"/>
    <w:rsid w:val="00280751"/>
    <w:rsid w:val="0028280A"/>
    <w:rsid w:val="00286ACD"/>
    <w:rsid w:val="00287838"/>
    <w:rsid w:val="002907B5"/>
    <w:rsid w:val="00291D46"/>
    <w:rsid w:val="00292EB7"/>
    <w:rsid w:val="00296227"/>
    <w:rsid w:val="00296F44"/>
    <w:rsid w:val="0029777D"/>
    <w:rsid w:val="002A055E"/>
    <w:rsid w:val="002A1D4E"/>
    <w:rsid w:val="002A2869"/>
    <w:rsid w:val="002A578E"/>
    <w:rsid w:val="002B24D6"/>
    <w:rsid w:val="002C41E6"/>
    <w:rsid w:val="002C632D"/>
    <w:rsid w:val="002D071A"/>
    <w:rsid w:val="002D34B2"/>
    <w:rsid w:val="002D48B0"/>
    <w:rsid w:val="002D5B37"/>
    <w:rsid w:val="002D7637"/>
    <w:rsid w:val="002E17F2"/>
    <w:rsid w:val="002E7CAE"/>
    <w:rsid w:val="002F13E4"/>
    <w:rsid w:val="002F2771"/>
    <w:rsid w:val="002F37A9"/>
    <w:rsid w:val="00301CE6"/>
    <w:rsid w:val="0030256B"/>
    <w:rsid w:val="0030501F"/>
    <w:rsid w:val="00306B96"/>
    <w:rsid w:val="00307BA1"/>
    <w:rsid w:val="00311702"/>
    <w:rsid w:val="00311E82"/>
    <w:rsid w:val="00313FD6"/>
    <w:rsid w:val="003143BD"/>
    <w:rsid w:val="00315363"/>
    <w:rsid w:val="003203ED"/>
    <w:rsid w:val="00322C9F"/>
    <w:rsid w:val="00324D23"/>
    <w:rsid w:val="00331751"/>
    <w:rsid w:val="00334579"/>
    <w:rsid w:val="00335858"/>
    <w:rsid w:val="0033649E"/>
    <w:rsid w:val="00336BDA"/>
    <w:rsid w:val="00342BD7"/>
    <w:rsid w:val="00346DB5"/>
    <w:rsid w:val="003477B1"/>
    <w:rsid w:val="00357380"/>
    <w:rsid w:val="003602D9"/>
    <w:rsid w:val="003604CE"/>
    <w:rsid w:val="00370E47"/>
    <w:rsid w:val="003742AC"/>
    <w:rsid w:val="00377CE1"/>
    <w:rsid w:val="00385BF0"/>
    <w:rsid w:val="003939FF"/>
    <w:rsid w:val="003963B3"/>
    <w:rsid w:val="00396A1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320"/>
    <w:rsid w:val="003C7806"/>
    <w:rsid w:val="003D109F"/>
    <w:rsid w:val="003D2478"/>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92BC5"/>
    <w:rsid w:val="004964F1"/>
    <w:rsid w:val="00497E62"/>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2189"/>
    <w:rsid w:val="00506557"/>
    <w:rsid w:val="0050677A"/>
    <w:rsid w:val="005108D8"/>
    <w:rsid w:val="005116F9"/>
    <w:rsid w:val="005153A7"/>
    <w:rsid w:val="005219CF"/>
    <w:rsid w:val="00522D9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591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35C"/>
    <w:rsid w:val="00674CC3"/>
    <w:rsid w:val="00675C72"/>
    <w:rsid w:val="006771F9"/>
    <w:rsid w:val="006776D7"/>
    <w:rsid w:val="00681003"/>
    <w:rsid w:val="006817C9"/>
    <w:rsid w:val="00683ECE"/>
    <w:rsid w:val="00695FC2"/>
    <w:rsid w:val="00696949"/>
    <w:rsid w:val="00697052"/>
    <w:rsid w:val="006A46FB"/>
    <w:rsid w:val="006A5AC1"/>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59C"/>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4047"/>
    <w:rsid w:val="00785490"/>
    <w:rsid w:val="007925EA"/>
    <w:rsid w:val="00793CD8"/>
    <w:rsid w:val="00794552"/>
    <w:rsid w:val="00795C92"/>
    <w:rsid w:val="00796231"/>
    <w:rsid w:val="00797173"/>
    <w:rsid w:val="007A1CB3"/>
    <w:rsid w:val="007A306F"/>
    <w:rsid w:val="007A43A6"/>
    <w:rsid w:val="007A44B6"/>
    <w:rsid w:val="007A58A6"/>
    <w:rsid w:val="007A69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F2B"/>
    <w:rsid w:val="00836F24"/>
    <w:rsid w:val="008376AC"/>
    <w:rsid w:val="00841994"/>
    <w:rsid w:val="008444E8"/>
    <w:rsid w:val="00844E80"/>
    <w:rsid w:val="00846FE7"/>
    <w:rsid w:val="00856911"/>
    <w:rsid w:val="008627F6"/>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F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1C8"/>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E02"/>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5998"/>
    <w:rsid w:val="00A36297"/>
    <w:rsid w:val="00A41E2B"/>
    <w:rsid w:val="00A429FB"/>
    <w:rsid w:val="00A45B74"/>
    <w:rsid w:val="00A52E1D"/>
    <w:rsid w:val="00A56054"/>
    <w:rsid w:val="00A611BC"/>
    <w:rsid w:val="00A61499"/>
    <w:rsid w:val="00A62A77"/>
    <w:rsid w:val="00A63483"/>
    <w:rsid w:val="00A657D7"/>
    <w:rsid w:val="00A660AC"/>
    <w:rsid w:val="00A67E6C"/>
    <w:rsid w:val="00A71B99"/>
    <w:rsid w:val="00A739D0"/>
    <w:rsid w:val="00A73CAE"/>
    <w:rsid w:val="00A761D4"/>
    <w:rsid w:val="00A77EC4"/>
    <w:rsid w:val="00A92879"/>
    <w:rsid w:val="00A9442A"/>
    <w:rsid w:val="00A94B53"/>
    <w:rsid w:val="00AA016F"/>
    <w:rsid w:val="00AA1ED6"/>
    <w:rsid w:val="00AA51D6"/>
    <w:rsid w:val="00AB0BC8"/>
    <w:rsid w:val="00AB11CA"/>
    <w:rsid w:val="00AB14D9"/>
    <w:rsid w:val="00AB4AB8"/>
    <w:rsid w:val="00AB655E"/>
    <w:rsid w:val="00AC007F"/>
    <w:rsid w:val="00AC22FB"/>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7071"/>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16B"/>
    <w:rsid w:val="00C07377"/>
    <w:rsid w:val="00C10478"/>
    <w:rsid w:val="00C12107"/>
    <w:rsid w:val="00C14D4B"/>
    <w:rsid w:val="00C154BB"/>
    <w:rsid w:val="00C279B5"/>
    <w:rsid w:val="00C27C45"/>
    <w:rsid w:val="00C3719D"/>
    <w:rsid w:val="00C37CB2"/>
    <w:rsid w:val="00C45930"/>
    <w:rsid w:val="00C473A5"/>
    <w:rsid w:val="00C54995"/>
    <w:rsid w:val="00C54D41"/>
    <w:rsid w:val="00C60783"/>
    <w:rsid w:val="00C64672"/>
    <w:rsid w:val="00C70697"/>
    <w:rsid w:val="00C72093"/>
    <w:rsid w:val="00C72EF4"/>
    <w:rsid w:val="00C744FE"/>
    <w:rsid w:val="00C75D2F"/>
    <w:rsid w:val="00C767BE"/>
    <w:rsid w:val="00C76E3C"/>
    <w:rsid w:val="00C81568"/>
    <w:rsid w:val="00C8521B"/>
    <w:rsid w:val="00C9027A"/>
    <w:rsid w:val="00C9068E"/>
    <w:rsid w:val="00C93814"/>
    <w:rsid w:val="00C93C4B"/>
    <w:rsid w:val="00C944AB"/>
    <w:rsid w:val="00C95B40"/>
    <w:rsid w:val="00CA1ED8"/>
    <w:rsid w:val="00CA52A2"/>
    <w:rsid w:val="00CB1185"/>
    <w:rsid w:val="00CB1F63"/>
    <w:rsid w:val="00CB7170"/>
    <w:rsid w:val="00CC040E"/>
    <w:rsid w:val="00CC111F"/>
    <w:rsid w:val="00CC17A9"/>
    <w:rsid w:val="00CC2011"/>
    <w:rsid w:val="00CC3EA0"/>
    <w:rsid w:val="00CC5462"/>
    <w:rsid w:val="00CC7B45"/>
    <w:rsid w:val="00CD1188"/>
    <w:rsid w:val="00CD2ED1"/>
    <w:rsid w:val="00CD337B"/>
    <w:rsid w:val="00CD3B7D"/>
    <w:rsid w:val="00CD7A36"/>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4D6"/>
    <w:rsid w:val="00D37D87"/>
    <w:rsid w:val="00D40B33"/>
    <w:rsid w:val="00D4318F"/>
    <w:rsid w:val="00D438BF"/>
    <w:rsid w:val="00D440F8"/>
    <w:rsid w:val="00D546FF"/>
    <w:rsid w:val="00D55AD5"/>
    <w:rsid w:val="00D576CA"/>
    <w:rsid w:val="00D61AF5"/>
    <w:rsid w:val="00D652B5"/>
    <w:rsid w:val="00D66155"/>
    <w:rsid w:val="00D708B0"/>
    <w:rsid w:val="00D771E8"/>
    <w:rsid w:val="00D77B1D"/>
    <w:rsid w:val="00D8021F"/>
    <w:rsid w:val="00D80383"/>
    <w:rsid w:val="00D823C6"/>
    <w:rsid w:val="00D8327F"/>
    <w:rsid w:val="00D86CA3"/>
    <w:rsid w:val="00D871CE"/>
    <w:rsid w:val="00D90490"/>
    <w:rsid w:val="00D9196D"/>
    <w:rsid w:val="00D92982"/>
    <w:rsid w:val="00DA03B8"/>
    <w:rsid w:val="00DA305E"/>
    <w:rsid w:val="00DA5417"/>
    <w:rsid w:val="00DA56E8"/>
    <w:rsid w:val="00DB0A9F"/>
    <w:rsid w:val="00DB377D"/>
    <w:rsid w:val="00DC2D36"/>
    <w:rsid w:val="00DC53EF"/>
    <w:rsid w:val="00DE5608"/>
    <w:rsid w:val="00DE58D0"/>
    <w:rsid w:val="00DE654F"/>
    <w:rsid w:val="00DF0B6E"/>
    <w:rsid w:val="00DF15E0"/>
    <w:rsid w:val="00DF37A0"/>
    <w:rsid w:val="00E022F8"/>
    <w:rsid w:val="00E110E7"/>
    <w:rsid w:val="00E11B20"/>
    <w:rsid w:val="00E17FA2"/>
    <w:rsid w:val="00E22330"/>
    <w:rsid w:val="00E30B5A"/>
    <w:rsid w:val="00E3123D"/>
    <w:rsid w:val="00E31461"/>
    <w:rsid w:val="00E31D43"/>
    <w:rsid w:val="00E32608"/>
    <w:rsid w:val="00E34188"/>
    <w:rsid w:val="00E34B6E"/>
    <w:rsid w:val="00E35559"/>
    <w:rsid w:val="00E35EB7"/>
    <w:rsid w:val="00E3723A"/>
    <w:rsid w:val="00E37860"/>
    <w:rsid w:val="00E446F1"/>
    <w:rsid w:val="00E46886"/>
    <w:rsid w:val="00E47AEF"/>
    <w:rsid w:val="00E53B75"/>
    <w:rsid w:val="00E54E3B"/>
    <w:rsid w:val="00E55007"/>
    <w:rsid w:val="00E57565"/>
    <w:rsid w:val="00E63838"/>
    <w:rsid w:val="00E64434"/>
    <w:rsid w:val="00E67C51"/>
    <w:rsid w:val="00E71452"/>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3914"/>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099E"/>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78B"/>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A3E"/>
    <w:rsid w:val="00FC7429"/>
    <w:rsid w:val="00FC78FD"/>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CA52A2"/>
    <w:pPr>
      <w:spacing w:before="100" w:beforeAutospacing="1" w:after="100" w:afterAutospacing="1" w:line="240" w:lineRule="auto"/>
    </w:pPr>
    <w:rPr>
      <w:rFonts w:ascii="Times New Roman" w:eastAsia="Times New Roman" w:hAnsi="Times New Roman" w:cs="Times New Roman"/>
      <w:sz w:val="24"/>
      <w:szCs w:val="24"/>
      <w:lang w:val="en-SE" w:eastAsia="en-SE"/>
    </w:rPr>
  </w:style>
  <w:style w:type="paragraph" w:customStyle="1" w:styleId="maintext">
    <w:name w:val="main text"/>
    <w:basedOn w:val="Normal"/>
    <w:link w:val="maintextChar"/>
    <w:qFormat/>
    <w:rsid w:val="00CA52A2"/>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CA52A2"/>
    <w:rPr>
      <w:rFonts w:ascii="Times New Roman" w:eastAsia="Malgun Gothic" w:hAnsi="Times New Roman"/>
      <w:sz w:val="24"/>
      <w:lang w:val="en-US" w:eastAsia="ko-KR"/>
    </w:rPr>
  </w:style>
  <w:style w:type="character" w:customStyle="1" w:styleId="TACChar">
    <w:name w:val="TAC Char"/>
    <w:link w:val="TAC"/>
    <w:qFormat/>
    <w:locked/>
    <w:rsid w:val="00836F2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79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73A81-8C3C-4996-88AA-CDB884FE9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3028</Words>
  <Characters>17940</Characters>
  <Application>Microsoft Office Word</Application>
  <DocSecurity>0</DocSecurity>
  <Lines>149</Lines>
  <Paragraphs>41</Paragraphs>
  <ScaleCrop>false</ScaleCrop>
  <Company/>
  <LinksUpToDate>false</LinksUpToDate>
  <CharactersWithSpaces>20927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2023-05-15T08:20:00Z</dcterms:created>
  <dcterms:modified xsi:type="dcterms:W3CDTF">2023-05-15T08:23:00Z</dcterms:modified>
  <cp:category/>
</cp:coreProperties>
</file>